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117D" w14:textId="5C917CEC" w:rsidR="001315D6" w:rsidRPr="00FE646C" w:rsidRDefault="00B17A8A" w:rsidP="00B17A8A">
      <w:pPr>
        <w:jc w:val="center"/>
        <w:rPr>
          <w:rFonts w:ascii="Calibri" w:hAnsi="Calibri" w:cs="Calibri"/>
          <w:b/>
          <w:bCs/>
          <w:color w:val="77206D" w:themeColor="accent5" w:themeShade="BF"/>
          <w:sz w:val="32"/>
          <w:szCs w:val="32"/>
        </w:rPr>
      </w:pPr>
      <w:r w:rsidRPr="00FE646C">
        <w:rPr>
          <w:rFonts w:ascii="Calibri" w:hAnsi="Calibri" w:cs="Calibri"/>
          <w:b/>
          <w:bCs/>
          <w:color w:val="77206D" w:themeColor="accent5" w:themeShade="BF"/>
          <w:sz w:val="32"/>
          <w:szCs w:val="32"/>
        </w:rPr>
        <w:t>Séance 2 : déclinaison 2 (approche systémique)</w:t>
      </w:r>
    </w:p>
    <w:p w14:paraId="084B6FC5" w14:textId="65CBAE45" w:rsidR="00B17A8A" w:rsidRPr="00B17A8A" w:rsidRDefault="00B17A8A" w:rsidP="00B17A8A">
      <w:pPr>
        <w:jc w:val="center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Construction du</w:t>
      </w:r>
      <w:r w:rsidRPr="00B17A8A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 xml:space="preserve"> scénario prospectif</w:t>
      </w:r>
      <w:r w:rsidR="000D7AEB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 xml:space="preserve"> </w:t>
      </w:r>
      <w:r w:rsidR="00735044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sectoriel</w:t>
      </w:r>
    </w:p>
    <w:p w14:paraId="7CE2D28A" w14:textId="77777777" w:rsidR="00B17A8A" w:rsidRPr="00B17A8A" w:rsidRDefault="00B17A8A" w:rsidP="00B17A8A">
      <w:pPr>
        <w:jc w:val="center"/>
        <w:rPr>
          <w:rFonts w:ascii="Calibri" w:hAnsi="Calibri" w:cs="Calibri"/>
        </w:rPr>
      </w:pPr>
    </w:p>
    <w:p w14:paraId="33430C1E" w14:textId="7595CDCA" w:rsidR="00B17A8A" w:rsidRPr="00B17A8A" w:rsidRDefault="00B17A8A" w:rsidP="00B17A8A">
      <w:pPr>
        <w:pStyle w:val="Paragraphedeliste"/>
        <w:numPr>
          <w:ilvl w:val="0"/>
          <w:numId w:val="2"/>
        </w:numPr>
        <w:rPr>
          <w:rFonts w:ascii="Calibri" w:hAnsi="Calibri" w:cs="Calibri"/>
          <w:b/>
          <w:bCs/>
          <w:color w:val="77206D" w:themeColor="accent5" w:themeShade="BF"/>
        </w:rPr>
      </w:pPr>
      <w:r w:rsidRPr="00B17A8A">
        <w:rPr>
          <w:rFonts w:ascii="Calibri" w:hAnsi="Calibri" w:cs="Calibri"/>
          <w:b/>
          <w:bCs/>
          <w:color w:val="77206D" w:themeColor="accent5" w:themeShade="BF"/>
        </w:rPr>
        <w:t xml:space="preserve">Construction du scénario </w:t>
      </w:r>
    </w:p>
    <w:p w14:paraId="5518BC73" w14:textId="77777777" w:rsidR="00B17A8A" w:rsidRPr="00B17A8A" w:rsidRDefault="00B17A8A" w:rsidP="00B17A8A">
      <w:pPr>
        <w:pStyle w:val="Paragraphedeliste"/>
        <w:ind w:left="1080"/>
        <w:rPr>
          <w:rFonts w:ascii="Calibri" w:hAnsi="Calibri" w:cs="Calibri"/>
          <w:b/>
          <w:bCs/>
          <w:color w:val="77206D" w:themeColor="accent5" w:themeShade="BF"/>
        </w:rPr>
      </w:pPr>
    </w:p>
    <w:p w14:paraId="27D1E6D6" w14:textId="5ABBB42A" w:rsidR="00B17A8A" w:rsidRPr="00B17A8A" w:rsidRDefault="00B17A8A" w:rsidP="00B17A8A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bCs/>
          <w:color w:val="000000" w:themeColor="text1"/>
        </w:rPr>
      </w:pPr>
      <w:r w:rsidRPr="00B17A8A">
        <w:rPr>
          <w:rFonts w:ascii="Calibri" w:hAnsi="Calibri" w:cs="Calibri"/>
          <w:b/>
          <w:bCs/>
          <w:color w:val="000000" w:themeColor="text1"/>
        </w:rPr>
        <w:t xml:space="preserve">Comment fonctionne votre domaine en 2100 ? </w:t>
      </w:r>
    </w:p>
    <w:p w14:paraId="610CE4DD" w14:textId="050FB3A5" w:rsidR="00B17A8A" w:rsidRPr="00B17A8A" w:rsidRDefault="00B17A8A" w:rsidP="00B17A8A">
      <w:pPr>
        <w:rPr>
          <w:rFonts w:ascii="Calibri" w:hAnsi="Calibri" w:cs="Calibri"/>
          <w:i/>
          <w:iCs/>
          <w:color w:val="000000" w:themeColor="text1"/>
        </w:rPr>
      </w:pPr>
      <w:r w:rsidRPr="00B17A8A">
        <w:rPr>
          <w:rFonts w:ascii="Calibri" w:hAnsi="Calibri" w:cs="Calibri"/>
          <w:i/>
          <w:iCs/>
          <w:color w:val="000000" w:themeColor="text1"/>
        </w:rPr>
        <w:t xml:space="preserve">Décrivez le futur à l’horizon 2100 : les pratiques, les technologies, les infrastructures, les modes de vie, les usages sociaux, les évolutions écologiques… </w:t>
      </w:r>
    </w:p>
    <w:p w14:paraId="262C3E11" w14:textId="595D441D" w:rsidR="00B17A8A" w:rsidRPr="00B17A8A" w:rsidRDefault="00B17A8A" w:rsidP="00B17A8A">
      <w:pPr>
        <w:rPr>
          <w:rFonts w:ascii="Calibri" w:hAnsi="Calibri" w:cs="Calibri"/>
          <w:color w:val="77206D" w:themeColor="accent5" w:themeShade="BF"/>
        </w:rPr>
      </w:pPr>
    </w:p>
    <w:p w14:paraId="1C15B518" w14:textId="644DC0F5" w:rsidR="00B17A8A" w:rsidRPr="00B17A8A" w:rsidRDefault="00B17A8A" w:rsidP="00B17A8A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bCs/>
          <w:color w:val="000000" w:themeColor="text1"/>
        </w:rPr>
      </w:pPr>
      <w:r w:rsidRPr="00B17A8A">
        <w:rPr>
          <w:rFonts w:ascii="Calibri" w:hAnsi="Calibri" w:cs="Calibri"/>
          <w:b/>
          <w:bCs/>
          <w:color w:val="000000" w:themeColor="text1"/>
        </w:rPr>
        <w:t xml:space="preserve">Comment en est-on arrivé là ? </w:t>
      </w:r>
    </w:p>
    <w:p w14:paraId="21C37B4F" w14:textId="1631470E" w:rsidR="00B17A8A" w:rsidRPr="00B17A8A" w:rsidRDefault="00B17A8A" w:rsidP="00B17A8A">
      <w:pPr>
        <w:rPr>
          <w:rFonts w:ascii="Calibri" w:hAnsi="Calibri" w:cs="Calibri"/>
          <w:i/>
          <w:iCs/>
          <w:color w:val="000000" w:themeColor="text1"/>
        </w:rPr>
      </w:pPr>
      <w:r w:rsidRPr="00B17A8A">
        <w:rPr>
          <w:rFonts w:ascii="Calibri" w:hAnsi="Calibri" w:cs="Calibri"/>
          <w:i/>
          <w:iCs/>
          <w:color w:val="000000" w:themeColor="text1"/>
        </w:rPr>
        <w:t xml:space="preserve">Élaborer la trajectoire menant au futur de 2100 en explicitant les ruptures, les tendances, les décisions ou les innovations majeurs. </w:t>
      </w:r>
    </w:p>
    <w:p w14:paraId="313A1FB8" w14:textId="77777777" w:rsidR="00B17A8A" w:rsidRPr="00B17A8A" w:rsidRDefault="00B17A8A" w:rsidP="00B17A8A">
      <w:pPr>
        <w:rPr>
          <w:rFonts w:ascii="Calibri" w:hAnsi="Calibri" w:cs="Calibri"/>
          <w:color w:val="77206D" w:themeColor="accent5" w:themeShade="BF"/>
        </w:rPr>
      </w:pPr>
    </w:p>
    <w:p w14:paraId="26FF59CB" w14:textId="557CA497" w:rsidR="00B17A8A" w:rsidRPr="00B17A8A" w:rsidRDefault="00B17A8A" w:rsidP="00B17A8A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bCs/>
          <w:color w:val="000000" w:themeColor="text1"/>
        </w:rPr>
      </w:pPr>
      <w:r w:rsidRPr="00B17A8A">
        <w:rPr>
          <w:rFonts w:ascii="Calibri" w:hAnsi="Calibri" w:cs="Calibri"/>
          <w:b/>
          <w:bCs/>
          <w:color w:val="000000" w:themeColor="text1"/>
        </w:rPr>
        <w:t xml:space="preserve">Quelles conditions rendent ce futur possible ? </w:t>
      </w:r>
    </w:p>
    <w:p w14:paraId="4C26ADF7" w14:textId="62AACE97" w:rsidR="00B17A8A" w:rsidRPr="00B17A8A" w:rsidRDefault="00B17A8A" w:rsidP="00B17A8A">
      <w:pPr>
        <w:rPr>
          <w:rFonts w:ascii="Calibri" w:hAnsi="Calibri" w:cs="Calibri"/>
          <w:i/>
          <w:iCs/>
        </w:rPr>
      </w:pPr>
      <w:r w:rsidRPr="00B17A8A">
        <w:rPr>
          <w:rFonts w:ascii="Calibri" w:hAnsi="Calibri" w:cs="Calibri"/>
          <w:i/>
          <w:iCs/>
        </w:rPr>
        <w:t xml:space="preserve">Identifier ce qui doit évoluer pour rendre ce futur crédible : politique publiques, innovations techniques transformations culturelles, disponibilité des ressources… </w:t>
      </w:r>
    </w:p>
    <w:p w14:paraId="4ED6E343" w14:textId="77777777" w:rsidR="00B17A8A" w:rsidRPr="00B17A8A" w:rsidRDefault="00B17A8A" w:rsidP="00B17A8A">
      <w:pPr>
        <w:rPr>
          <w:rFonts w:ascii="Calibri" w:hAnsi="Calibri" w:cs="Calibri"/>
        </w:rPr>
      </w:pPr>
    </w:p>
    <w:p w14:paraId="29D0335B" w14:textId="266EC03F" w:rsidR="00B17A8A" w:rsidRPr="00B17A8A" w:rsidRDefault="00B17A8A" w:rsidP="00B17A8A">
      <w:pPr>
        <w:pStyle w:val="Paragraphedeliste"/>
        <w:numPr>
          <w:ilvl w:val="0"/>
          <w:numId w:val="2"/>
        </w:numPr>
        <w:rPr>
          <w:rFonts w:ascii="Calibri" w:hAnsi="Calibri" w:cs="Calibri"/>
          <w:b/>
          <w:bCs/>
          <w:color w:val="77206D" w:themeColor="accent5" w:themeShade="BF"/>
        </w:rPr>
      </w:pPr>
      <w:r w:rsidRPr="00B17A8A">
        <w:rPr>
          <w:rFonts w:ascii="Calibri" w:hAnsi="Calibri" w:cs="Calibri"/>
          <w:b/>
          <w:bCs/>
          <w:color w:val="77206D" w:themeColor="accent5" w:themeShade="BF"/>
        </w:rPr>
        <w:t xml:space="preserve">Interdépendance entre les domaines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7A8A" w14:paraId="21A8BCA4" w14:textId="77777777" w:rsidTr="00B17A8A">
        <w:tc>
          <w:tcPr>
            <w:tcW w:w="4531" w:type="dxa"/>
            <w:shd w:val="clear" w:color="auto" w:fill="77206D" w:themeFill="accent5" w:themeFillShade="BF"/>
          </w:tcPr>
          <w:p w14:paraId="52C9E6FA" w14:textId="7CEE80F8" w:rsidR="00B17A8A" w:rsidRPr="00B17A8A" w:rsidRDefault="00B17A8A" w:rsidP="00B17A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17A8A">
              <w:rPr>
                <w:rFonts w:ascii="Calibri" w:hAnsi="Calibri" w:cs="Calibri"/>
                <w:b/>
                <w:bCs/>
                <w:color w:val="FFFFFF" w:themeColor="background1"/>
              </w:rPr>
              <w:t>Ce que notre scénario impacte chez les autres groupes</w:t>
            </w:r>
          </w:p>
        </w:tc>
        <w:tc>
          <w:tcPr>
            <w:tcW w:w="4531" w:type="dxa"/>
            <w:shd w:val="clear" w:color="auto" w:fill="77206D" w:themeFill="accent5" w:themeFillShade="BF"/>
          </w:tcPr>
          <w:p w14:paraId="26AEF98F" w14:textId="64D6A8DF" w:rsidR="00B17A8A" w:rsidRPr="00B17A8A" w:rsidRDefault="00B17A8A" w:rsidP="00B17A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17A8A">
              <w:rPr>
                <w:rFonts w:ascii="Calibri" w:hAnsi="Calibri" w:cs="Calibri"/>
                <w:b/>
                <w:bCs/>
                <w:color w:val="FFFFFF" w:themeColor="background1"/>
              </w:rPr>
              <w:t>Ce que notre scénario subit des autres groupes</w:t>
            </w:r>
          </w:p>
        </w:tc>
      </w:tr>
      <w:tr w:rsidR="00B17A8A" w14:paraId="5DDC1B23" w14:textId="77777777" w:rsidTr="00B17A8A">
        <w:trPr>
          <w:trHeight w:val="3991"/>
        </w:trPr>
        <w:tc>
          <w:tcPr>
            <w:tcW w:w="4531" w:type="dxa"/>
          </w:tcPr>
          <w:p w14:paraId="6159A350" w14:textId="77777777" w:rsidR="00B17A8A" w:rsidRDefault="00B17A8A" w:rsidP="00B17A8A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46DB15B2" w14:textId="77777777" w:rsidR="00B17A8A" w:rsidRDefault="00B17A8A" w:rsidP="00B17A8A">
            <w:pPr>
              <w:rPr>
                <w:rFonts w:ascii="Calibri" w:hAnsi="Calibri" w:cs="Calibri"/>
              </w:rPr>
            </w:pPr>
          </w:p>
        </w:tc>
      </w:tr>
    </w:tbl>
    <w:p w14:paraId="18D1A036" w14:textId="77777777" w:rsidR="00B17A8A" w:rsidRPr="00B17A8A" w:rsidRDefault="00B17A8A" w:rsidP="00B17A8A">
      <w:pPr>
        <w:rPr>
          <w:rFonts w:ascii="Calibri" w:hAnsi="Calibri" w:cs="Calibri"/>
        </w:rPr>
      </w:pPr>
    </w:p>
    <w:sectPr w:rsidR="00B17A8A" w:rsidRPr="00B17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41B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" w15:restartNumberingAfterBreak="0">
    <w:nsid w:val="346A04DD"/>
    <w:multiLevelType w:val="hybridMultilevel"/>
    <w:tmpl w:val="91C49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D1B1A"/>
    <w:multiLevelType w:val="hybridMultilevel"/>
    <w:tmpl w:val="F6DAC380"/>
    <w:lvl w:ilvl="0" w:tplc="FF1EE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27AD"/>
    <w:multiLevelType w:val="hybridMultilevel"/>
    <w:tmpl w:val="FE385D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958029">
    <w:abstractNumId w:val="0"/>
  </w:num>
  <w:num w:numId="2" w16cid:durableId="864976867">
    <w:abstractNumId w:val="2"/>
  </w:num>
  <w:num w:numId="3" w16cid:durableId="1900286904">
    <w:abstractNumId w:val="1"/>
  </w:num>
  <w:num w:numId="4" w16cid:durableId="1285036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8A"/>
    <w:rsid w:val="00046A7F"/>
    <w:rsid w:val="000D7AEB"/>
    <w:rsid w:val="001315D6"/>
    <w:rsid w:val="004F0B0D"/>
    <w:rsid w:val="005A0602"/>
    <w:rsid w:val="00735044"/>
    <w:rsid w:val="00A249D3"/>
    <w:rsid w:val="00B17A8A"/>
    <w:rsid w:val="00EC0A29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E021F"/>
  <w15:chartTrackingRefBased/>
  <w15:docId w15:val="{D43D4D34-B4A0-EB49-B001-51E1F4B8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7A8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7A8A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7A8A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7A8A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7A8A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7A8A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7A8A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7A8A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7A8A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7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7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7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7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7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7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7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7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7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7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7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7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7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7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7A8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1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gresset</dc:creator>
  <cp:keywords/>
  <dc:description/>
  <cp:lastModifiedBy>Emma gresset</cp:lastModifiedBy>
  <cp:revision>4</cp:revision>
  <dcterms:created xsi:type="dcterms:W3CDTF">2025-12-17T12:40:00Z</dcterms:created>
  <dcterms:modified xsi:type="dcterms:W3CDTF">2025-12-17T12:55:00Z</dcterms:modified>
</cp:coreProperties>
</file>