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F150" w14:textId="41C42EA1" w:rsidR="0013160E" w:rsidRPr="00A5632D" w:rsidRDefault="0013160E" w:rsidP="00A5632D">
      <w:pPr>
        <w:jc w:val="center"/>
        <w:rPr>
          <w:rFonts w:ascii="Calibri" w:hAnsi="Calibri" w:cs="Calibri"/>
          <w:b/>
          <w:bCs/>
          <w:color w:val="77206D" w:themeColor="accent5" w:themeShade="BF"/>
        </w:rPr>
      </w:pPr>
      <w:r w:rsidRPr="00A5632D">
        <w:rPr>
          <w:rFonts w:ascii="Calibri" w:hAnsi="Calibri" w:cs="Calibri"/>
          <w:b/>
          <w:bCs/>
          <w:color w:val="77206D" w:themeColor="accent5" w:themeShade="BF"/>
        </w:rPr>
        <w:t>Séance 2 : Approche systémique</w:t>
      </w:r>
    </w:p>
    <w:p w14:paraId="5A705238" w14:textId="4009D388" w:rsidR="0013160E" w:rsidRPr="0009530E" w:rsidRDefault="0013160E" w:rsidP="00A5632D">
      <w:pPr>
        <w:jc w:val="both"/>
        <w:rPr>
          <w:rFonts w:ascii="Calibri" w:hAnsi="Calibri" w:cs="Calibri"/>
        </w:rPr>
      </w:pPr>
      <w:r w:rsidRPr="00A5632D">
        <w:rPr>
          <w:rFonts w:ascii="Calibri" w:hAnsi="Calibri" w:cs="Calibri"/>
          <w:color w:val="77206D" w:themeColor="accent5" w:themeShade="BF"/>
        </w:rPr>
        <w:t>Durée totale </w:t>
      </w:r>
      <w:r w:rsidRPr="0009530E">
        <w:rPr>
          <w:rFonts w:ascii="Calibri" w:hAnsi="Calibri" w:cs="Calibri"/>
        </w:rPr>
        <w:t xml:space="preserve">- 2h </w:t>
      </w:r>
    </w:p>
    <w:p w14:paraId="220F051D" w14:textId="77777777" w:rsidR="0013160E" w:rsidRPr="0009530E" w:rsidRDefault="0013160E" w:rsidP="00A5632D">
      <w:pPr>
        <w:jc w:val="both"/>
        <w:rPr>
          <w:rFonts w:ascii="Calibri" w:hAnsi="Calibri" w:cs="Calibri"/>
        </w:rPr>
      </w:pPr>
      <w:r w:rsidRPr="00A5632D">
        <w:rPr>
          <w:rFonts w:ascii="Calibri" w:hAnsi="Calibri" w:cs="Calibri"/>
          <w:color w:val="77206D" w:themeColor="accent5" w:themeShade="BF"/>
        </w:rPr>
        <w:t>Modalité</w:t>
      </w:r>
      <w:r w:rsidRPr="0009530E">
        <w:rPr>
          <w:rFonts w:ascii="Calibri" w:hAnsi="Calibri" w:cs="Calibri"/>
        </w:rPr>
        <w:t> – présentiel</w:t>
      </w:r>
    </w:p>
    <w:p w14:paraId="3543EA0D" w14:textId="77777777" w:rsidR="0013160E" w:rsidRPr="0009530E" w:rsidRDefault="0013160E" w:rsidP="00A5632D">
      <w:pPr>
        <w:jc w:val="both"/>
        <w:rPr>
          <w:rFonts w:ascii="Calibri" w:hAnsi="Calibri" w:cs="Calibri"/>
        </w:rPr>
      </w:pPr>
      <w:r w:rsidRPr="00A5632D">
        <w:rPr>
          <w:rFonts w:ascii="Calibri" w:hAnsi="Calibri" w:cs="Calibri"/>
          <w:color w:val="77206D" w:themeColor="accent5" w:themeShade="BF"/>
        </w:rPr>
        <w:t>Thème</w:t>
      </w:r>
      <w:r w:rsidRPr="0009530E">
        <w:rPr>
          <w:rFonts w:ascii="Calibri" w:hAnsi="Calibri" w:cs="Calibri"/>
          <w:color w:val="2589BA"/>
        </w:rPr>
        <w:t> </w:t>
      </w:r>
      <w:r w:rsidRPr="0009530E">
        <w:rPr>
          <w:rFonts w:ascii="Calibri" w:hAnsi="Calibri" w:cs="Calibri"/>
        </w:rPr>
        <w:t>– Les futurs de la transition écologique en 2100</w:t>
      </w:r>
    </w:p>
    <w:p w14:paraId="0976B743" w14:textId="77777777" w:rsidR="0013160E" w:rsidRPr="00A5632D" w:rsidRDefault="0013160E" w:rsidP="00A5632D">
      <w:pPr>
        <w:jc w:val="both"/>
        <w:rPr>
          <w:rFonts w:ascii="Calibri" w:hAnsi="Calibri" w:cs="Calibri"/>
          <w:color w:val="77206D" w:themeColor="accent5" w:themeShade="BF"/>
        </w:rPr>
      </w:pPr>
      <w:r w:rsidRPr="00A5632D">
        <w:rPr>
          <w:rFonts w:ascii="Calibri" w:hAnsi="Calibri" w:cs="Calibri"/>
          <w:color w:val="77206D" w:themeColor="accent5" w:themeShade="BF"/>
        </w:rPr>
        <w:t>Objectifs pédagogiques </w:t>
      </w:r>
    </w:p>
    <w:p w14:paraId="2A614435" w14:textId="560E4B0A" w:rsidR="0013160E" w:rsidRDefault="00A5632D" w:rsidP="00A5632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Construire un scénario prospectif sectoriel cohérent à l’horizon 2100 ;</w:t>
      </w:r>
    </w:p>
    <w:p w14:paraId="28397C8E" w14:textId="36A496CA" w:rsidR="00A5632D" w:rsidRDefault="00A5632D" w:rsidP="00A5632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Analyser les interdépendances entre les domaines de la transition écologique ;</w:t>
      </w:r>
    </w:p>
    <w:p w14:paraId="314C282B" w14:textId="3EEF642E" w:rsidR="00A5632D" w:rsidRPr="0009530E" w:rsidRDefault="00A5632D" w:rsidP="00A5632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Ajuster et consolider un scénario dans une logique systémique. </w:t>
      </w:r>
    </w:p>
    <w:p w14:paraId="708267F0" w14:textId="77777777" w:rsidR="0013160E" w:rsidRPr="00A5632D" w:rsidRDefault="0013160E" w:rsidP="00A5632D">
      <w:pPr>
        <w:jc w:val="both"/>
        <w:rPr>
          <w:rFonts w:ascii="Calibri" w:hAnsi="Calibri" w:cs="Calibri"/>
          <w:color w:val="77206D" w:themeColor="accent5" w:themeShade="BF"/>
        </w:rPr>
      </w:pPr>
      <w:r w:rsidRPr="00A5632D">
        <w:rPr>
          <w:rFonts w:ascii="Calibri" w:hAnsi="Calibri" w:cs="Calibri"/>
          <w:color w:val="77206D" w:themeColor="accent5" w:themeShade="BF"/>
        </w:rPr>
        <w:t>Déroulé de la séance </w:t>
      </w:r>
    </w:p>
    <w:p w14:paraId="46BB66AB" w14:textId="32B18A5A" w:rsidR="001315D6" w:rsidRPr="0009530E" w:rsidRDefault="0013160E" w:rsidP="00A5632D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  <w:b/>
          <w:bCs/>
        </w:rPr>
        <w:t>Introduction de la séance et rappel des enjeux</w:t>
      </w:r>
      <w:r w:rsidRPr="0009530E">
        <w:rPr>
          <w:rFonts w:ascii="Calibri" w:hAnsi="Calibri" w:cs="Calibri"/>
        </w:rPr>
        <w:t xml:space="preserve"> (5 minutes)</w:t>
      </w:r>
    </w:p>
    <w:p w14:paraId="283BC649" w14:textId="3AA5D149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L’enseignant ouvre la séance en rappelant l’objectif du projet : explorer la transition écologique à horizon 2100 en adoptant une </w:t>
      </w:r>
      <w:r w:rsidRPr="0009530E">
        <w:rPr>
          <w:rFonts w:ascii="Calibri" w:eastAsiaTheme="minorHAnsi" w:hAnsi="Calibri" w:cs="Calibri"/>
          <w:b/>
          <w:bCs/>
          <w:kern w:val="2"/>
          <w:lang w:eastAsia="en-US"/>
          <w14:ligatures w14:val="standardContextual"/>
        </w:rPr>
        <w:t>approche systémique</w:t>
      </w: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.</w:t>
      </w:r>
      <w:r w:rsidR="00A5632D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Il explique que cette séance constitue un moment clé : il s’agit de transformer les éléments collectés en séance 1 (tendances lourdes, incertitudes, ruptures) en un </w:t>
      </w:r>
      <w:r w:rsidRPr="0009530E">
        <w:rPr>
          <w:rFonts w:ascii="Calibri" w:eastAsiaTheme="minorHAnsi" w:hAnsi="Calibri" w:cs="Calibri"/>
          <w:b/>
          <w:bCs/>
          <w:kern w:val="2"/>
          <w:lang w:eastAsia="en-US"/>
          <w14:ligatures w14:val="standardContextual"/>
        </w:rPr>
        <w:t xml:space="preserve">scénario </w:t>
      </w:r>
      <w:r w:rsidR="00026352">
        <w:rPr>
          <w:rFonts w:ascii="Calibri" w:eastAsiaTheme="minorHAnsi" w:hAnsi="Calibri" w:cs="Calibri"/>
          <w:b/>
          <w:bCs/>
          <w:kern w:val="2"/>
          <w:lang w:eastAsia="en-US"/>
          <w14:ligatures w14:val="standardContextual"/>
        </w:rPr>
        <w:t>complet</w:t>
      </w: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, puis de le mettre en relation avec les scénarios des autres domaines.</w:t>
      </w:r>
    </w:p>
    <w:p w14:paraId="45270009" w14:textId="6013391B" w:rsidR="008037D2" w:rsidRPr="0009530E" w:rsidRDefault="0013160E" w:rsidP="00A5632D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  <w:b/>
          <w:bCs/>
        </w:rPr>
        <w:t>Construction du scénario sectoriel en 2100</w:t>
      </w:r>
      <w:r w:rsidRPr="0009530E">
        <w:rPr>
          <w:rFonts w:ascii="Calibri" w:hAnsi="Calibri" w:cs="Calibri"/>
        </w:rPr>
        <w:t xml:space="preserve"> (45 minutes) </w:t>
      </w:r>
    </w:p>
    <w:p w14:paraId="29891E48" w14:textId="77777777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Les étudiants retrouvent leur groupe thématique. Ils doivent à présent construire un scénario complet à partir de leurs recherches lors de la séance 1. </w:t>
      </w:r>
    </w:p>
    <w:p w14:paraId="7B2B19F4" w14:textId="532B5C6C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Pour aider à cette rédaction l’enseignant propose de répondre à ces 3 questions</w:t>
      </w:r>
      <w:r w:rsidR="0091291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(cf. déclinaison 2 – modèle construction scénario – S2) </w:t>
      </w: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: </w:t>
      </w:r>
    </w:p>
    <w:p w14:paraId="26C28306" w14:textId="138E0CE5" w:rsidR="0013160E" w:rsidRPr="0009530E" w:rsidRDefault="0013160E" w:rsidP="00A5632D">
      <w:pPr>
        <w:pStyle w:val="NormalWeb"/>
        <w:numPr>
          <w:ilvl w:val="0"/>
          <w:numId w:val="5"/>
        </w:numPr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Comment fonctionne votre domaine en 2100 ? </w:t>
      </w:r>
    </w:p>
    <w:p w14:paraId="2452E4FE" w14:textId="4F6DC014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Le groupe décrit le futur à l’horizon 2100 : pratiques, technologies, infrastructures, modes de vie, usages sociaux et évolutions écologiques.</w:t>
      </w:r>
    </w:p>
    <w:p w14:paraId="55972D6C" w14:textId="599F8400" w:rsidR="0013160E" w:rsidRPr="0009530E" w:rsidRDefault="0013160E" w:rsidP="00A5632D">
      <w:pPr>
        <w:pStyle w:val="NormalWeb"/>
        <w:numPr>
          <w:ilvl w:val="0"/>
          <w:numId w:val="5"/>
        </w:numPr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Comment en est-on arrivé là ? </w:t>
      </w:r>
    </w:p>
    <w:p w14:paraId="79724F3B" w14:textId="70367C46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Les étudiants élaborent la trajectoire menant au futur de 2100 : tendances, rupture, décisions ou innovations majeurs. </w:t>
      </w:r>
    </w:p>
    <w:p w14:paraId="45B772CF" w14:textId="41C69FDF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Pour aider les étudiants, l’enseignant peut donner des ancrages temporels : 2030, 2050, 2080, 2100. </w:t>
      </w:r>
    </w:p>
    <w:p w14:paraId="3FCC4600" w14:textId="34579EB4" w:rsidR="0013160E" w:rsidRPr="0009530E" w:rsidRDefault="0013160E" w:rsidP="00A5632D">
      <w:pPr>
        <w:pStyle w:val="NormalWeb"/>
        <w:numPr>
          <w:ilvl w:val="0"/>
          <w:numId w:val="5"/>
        </w:numPr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Quelles conditions rendent ce futur possible ? </w:t>
      </w:r>
    </w:p>
    <w:p w14:paraId="0893292D" w14:textId="3C196037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t>Identifier ce qui doit évoluer pour rendre ce futur crédible : politique publiques, innovations techniques, transformations culturelles, disponibilité des ressources…</w:t>
      </w:r>
    </w:p>
    <w:p w14:paraId="1CC19F59" w14:textId="4A27C143" w:rsidR="0013160E" w:rsidRPr="0009530E" w:rsidRDefault="0013160E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09530E">
        <w:rPr>
          <w:rFonts w:ascii="Calibri" w:eastAsiaTheme="minorHAnsi" w:hAnsi="Calibri" w:cs="Calibri"/>
          <w:kern w:val="2"/>
          <w:lang w:eastAsia="en-US"/>
          <w14:ligatures w14:val="standardContextual"/>
        </w:rPr>
        <w:lastRenderedPageBreak/>
        <w:t xml:space="preserve">L’enseignant circule entre les groupes, questionne, reformule et s’assure de la cohérence interne du récit. </w:t>
      </w:r>
    </w:p>
    <w:p w14:paraId="2895F667" w14:textId="77777777" w:rsidR="008037D2" w:rsidRPr="0009530E" w:rsidRDefault="008037D2" w:rsidP="00A5632D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  <w:b/>
          <w:bCs/>
        </w:rPr>
        <w:t>Identifier les interdépendances entre les domaines</w:t>
      </w:r>
      <w:r w:rsidRPr="0009530E">
        <w:rPr>
          <w:rFonts w:ascii="Calibri" w:hAnsi="Calibri" w:cs="Calibri"/>
        </w:rPr>
        <w:t xml:space="preserve"> (40 minutes)</w:t>
      </w:r>
    </w:p>
    <w:p w14:paraId="6C2C19A5" w14:textId="6E5C31F9" w:rsidR="008037D2" w:rsidRPr="0009530E" w:rsidRDefault="008037D2" w:rsidP="00A5632D">
      <w:p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Une fois les premiers scénarios structurés, l’enseignant introduit l’étape suivante : l’interdépendance des domaines. </w:t>
      </w:r>
    </w:p>
    <w:p w14:paraId="366D15B7" w14:textId="155DA4A6" w:rsidR="008037D2" w:rsidRPr="0009530E" w:rsidRDefault="008037D2" w:rsidP="00A5632D">
      <w:p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>Les étudiants vont créer une grille à remplir avec les différents domaines</w:t>
      </w:r>
      <w:r w:rsidR="00912910">
        <w:rPr>
          <w:rFonts w:ascii="Calibri" w:hAnsi="Calibri" w:cs="Calibri"/>
        </w:rPr>
        <w:t xml:space="preserve"> (</w:t>
      </w:r>
      <w:r w:rsidR="00912910">
        <w:rPr>
          <w:rFonts w:ascii="Calibri" w:hAnsi="Calibri" w:cs="Calibri"/>
        </w:rPr>
        <w:t>cf. déclinaison 2 – modèle construction scénario – S2</w:t>
      </w:r>
      <w:r w:rsidR="00912910">
        <w:rPr>
          <w:rFonts w:ascii="Calibri" w:hAnsi="Calibri" w:cs="Calibri"/>
        </w:rPr>
        <w:t>)</w:t>
      </w:r>
      <w:r w:rsidRPr="0009530E">
        <w:rPr>
          <w:rFonts w:ascii="Calibri" w:hAnsi="Calibri" w:cs="Calibri"/>
        </w:rPr>
        <w:t xml:space="preserve"> et : </w:t>
      </w:r>
    </w:p>
    <w:p w14:paraId="6493CE0A" w14:textId="1E48B940" w:rsidR="008037D2" w:rsidRPr="0009530E" w:rsidRDefault="008037D2" w:rsidP="00A5632D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>Ce que notre scénario impacte chez les autres groupes</w:t>
      </w:r>
    </w:p>
    <w:p w14:paraId="41C05F2A" w14:textId="38A92976" w:rsidR="008037D2" w:rsidRPr="0009530E" w:rsidRDefault="008037D2" w:rsidP="00A5632D">
      <w:pPr>
        <w:pStyle w:val="Paragraphedeliste"/>
        <w:numPr>
          <w:ilvl w:val="0"/>
          <w:numId w:val="10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Ce que notre scénario subit des autres groupes. </w:t>
      </w:r>
    </w:p>
    <w:p w14:paraId="74184F56" w14:textId="0123914D" w:rsidR="008037D2" w:rsidRPr="0009530E" w:rsidRDefault="008037D2" w:rsidP="00A5632D">
      <w:p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Les étudiants vont par la suite travailler en rotation croisée. Chaque groupe se déplace successivement vers d’autres groupes pour un cours échange (5 minutes) : </w:t>
      </w:r>
    </w:p>
    <w:p w14:paraId="627E093E" w14:textId="10D0223D" w:rsidR="008037D2" w:rsidRPr="0009530E" w:rsidRDefault="008037D2" w:rsidP="00A5632D">
      <w:pPr>
        <w:pStyle w:val="Paragraphedeliste"/>
        <w:numPr>
          <w:ilvl w:val="0"/>
          <w:numId w:val="11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Le groupe explique une partie clé de son scénario. </w:t>
      </w:r>
    </w:p>
    <w:p w14:paraId="1AB0EF11" w14:textId="5643D5EA" w:rsidR="008037D2" w:rsidRPr="0009530E" w:rsidRDefault="008037D2" w:rsidP="00A5632D">
      <w:pPr>
        <w:pStyle w:val="Paragraphedeliste"/>
        <w:numPr>
          <w:ilvl w:val="0"/>
          <w:numId w:val="11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Le groupe visité identifie les impacts possibles sur son propre domaine. </w:t>
      </w:r>
    </w:p>
    <w:p w14:paraId="72A050A7" w14:textId="042B3550" w:rsidR="008037D2" w:rsidRPr="0009530E" w:rsidRDefault="008037D2" w:rsidP="00A5632D">
      <w:pPr>
        <w:pStyle w:val="Paragraphedeliste"/>
        <w:numPr>
          <w:ilvl w:val="0"/>
          <w:numId w:val="11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Les deux groupes discutent ensemble de dépendances, contradictions… </w:t>
      </w:r>
    </w:p>
    <w:p w14:paraId="52AF372F" w14:textId="617ACF06" w:rsidR="008037D2" w:rsidRPr="0009530E" w:rsidRDefault="008037D2" w:rsidP="00A5632D">
      <w:p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>Au fil des rotations, les groupes remplissent leur grille d’interdépendances.</w:t>
      </w:r>
    </w:p>
    <w:p w14:paraId="2149FBC8" w14:textId="7FA2F615" w:rsidR="008037D2" w:rsidRPr="0009530E" w:rsidRDefault="008037D2" w:rsidP="00A5632D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  <w:b/>
          <w:bCs/>
        </w:rPr>
        <w:t>Consolidation du scénario sectoriel</w:t>
      </w:r>
      <w:r w:rsidRPr="0009530E">
        <w:rPr>
          <w:rFonts w:ascii="Calibri" w:hAnsi="Calibri" w:cs="Calibri"/>
        </w:rPr>
        <w:t xml:space="preserve"> (20 minutes) </w:t>
      </w:r>
    </w:p>
    <w:p w14:paraId="5DDC89C7" w14:textId="4B8A1B20" w:rsidR="008037D2" w:rsidRPr="0009530E" w:rsidRDefault="008037D2" w:rsidP="00A5632D">
      <w:p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De retour à leur place, les groupes ajustent leur scénario à la lumière des interactions </w:t>
      </w:r>
      <w:r w:rsidR="0009530E" w:rsidRPr="0009530E">
        <w:rPr>
          <w:rFonts w:ascii="Calibri" w:hAnsi="Calibri" w:cs="Calibri"/>
        </w:rPr>
        <w:t>identifiées</w:t>
      </w:r>
      <w:r w:rsidRPr="0009530E">
        <w:rPr>
          <w:rFonts w:ascii="Calibri" w:hAnsi="Calibri" w:cs="Calibri"/>
        </w:rPr>
        <w:t xml:space="preserve">. </w:t>
      </w:r>
    </w:p>
    <w:p w14:paraId="5B522A97" w14:textId="02488C45" w:rsidR="008037D2" w:rsidRPr="0009530E" w:rsidRDefault="008037D2" w:rsidP="00A5632D">
      <w:pPr>
        <w:jc w:val="both"/>
        <w:rPr>
          <w:rFonts w:ascii="Calibri" w:hAnsi="Calibri" w:cs="Calibri"/>
        </w:rPr>
      </w:pPr>
      <w:r w:rsidRPr="0009530E">
        <w:rPr>
          <w:rFonts w:ascii="Calibri" w:hAnsi="Calibri" w:cs="Calibri"/>
        </w:rPr>
        <w:t xml:space="preserve">L’enseignant accompagne ce travail d’harmonisation en veillant à ce que les scénarios restent crédibles et systémiques. L’objectif est que les interdépendances soient explicitées. </w:t>
      </w:r>
    </w:p>
    <w:p w14:paraId="770C42F0" w14:textId="2F4E346A" w:rsidR="008037D2" w:rsidRPr="0009530E" w:rsidRDefault="008037D2" w:rsidP="00A5632D">
      <w:pPr>
        <w:pStyle w:val="NormalWeb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</w:p>
    <w:sectPr w:rsidR="008037D2" w:rsidRPr="0009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214E"/>
    <w:multiLevelType w:val="multilevel"/>
    <w:tmpl w:val="34DA0A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9553091"/>
    <w:multiLevelType w:val="multilevel"/>
    <w:tmpl w:val="35BCFF72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117312E8"/>
    <w:multiLevelType w:val="hybridMultilevel"/>
    <w:tmpl w:val="512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F779A"/>
    <w:multiLevelType w:val="hybridMultilevel"/>
    <w:tmpl w:val="28C0A1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44647"/>
    <w:multiLevelType w:val="multilevel"/>
    <w:tmpl w:val="9C4CAF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5232B"/>
    <w:multiLevelType w:val="multilevel"/>
    <w:tmpl w:val="34DA0A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56DA2223"/>
    <w:multiLevelType w:val="multilevel"/>
    <w:tmpl w:val="34DA0A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 w15:restartNumberingAfterBreak="0">
    <w:nsid w:val="65E12473"/>
    <w:multiLevelType w:val="hybridMultilevel"/>
    <w:tmpl w:val="81F40D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57A70"/>
    <w:multiLevelType w:val="hybridMultilevel"/>
    <w:tmpl w:val="A6FA432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B921A56"/>
    <w:multiLevelType w:val="multilevel"/>
    <w:tmpl w:val="328E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A2A79"/>
    <w:multiLevelType w:val="hybridMultilevel"/>
    <w:tmpl w:val="35FC7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21B76"/>
    <w:multiLevelType w:val="multilevel"/>
    <w:tmpl w:val="9C4CAF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904008">
    <w:abstractNumId w:val="8"/>
  </w:num>
  <w:num w:numId="2" w16cid:durableId="1379670605">
    <w:abstractNumId w:val="7"/>
  </w:num>
  <w:num w:numId="3" w16cid:durableId="672807280">
    <w:abstractNumId w:val="9"/>
  </w:num>
  <w:num w:numId="4" w16cid:durableId="602418377">
    <w:abstractNumId w:val="11"/>
  </w:num>
  <w:num w:numId="5" w16cid:durableId="347831340">
    <w:abstractNumId w:val="1"/>
  </w:num>
  <w:num w:numId="6" w16cid:durableId="2108884542">
    <w:abstractNumId w:val="2"/>
  </w:num>
  <w:num w:numId="7" w16cid:durableId="550925462">
    <w:abstractNumId w:val="3"/>
  </w:num>
  <w:num w:numId="8" w16cid:durableId="793448232">
    <w:abstractNumId w:val="10"/>
  </w:num>
  <w:num w:numId="9" w16cid:durableId="608852445">
    <w:abstractNumId w:val="4"/>
  </w:num>
  <w:num w:numId="10" w16cid:durableId="1457064920">
    <w:abstractNumId w:val="5"/>
  </w:num>
  <w:num w:numId="11" w16cid:durableId="203832827">
    <w:abstractNumId w:val="0"/>
  </w:num>
  <w:num w:numId="12" w16cid:durableId="21126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0E"/>
    <w:rsid w:val="00026352"/>
    <w:rsid w:val="00046A7F"/>
    <w:rsid w:val="0009530E"/>
    <w:rsid w:val="001315D6"/>
    <w:rsid w:val="0013160E"/>
    <w:rsid w:val="005A0602"/>
    <w:rsid w:val="008037D2"/>
    <w:rsid w:val="00912910"/>
    <w:rsid w:val="00A249D3"/>
    <w:rsid w:val="00A5632D"/>
    <w:rsid w:val="00CD6273"/>
    <w:rsid w:val="00E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A3F2B"/>
  <w15:chartTrackingRefBased/>
  <w15:docId w15:val="{BB29F93C-BEB3-C345-928D-253362CF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0E"/>
  </w:style>
  <w:style w:type="paragraph" w:styleId="Titre1">
    <w:name w:val="heading 1"/>
    <w:basedOn w:val="Normal"/>
    <w:next w:val="Normal"/>
    <w:link w:val="Titre1Car"/>
    <w:uiPriority w:val="9"/>
    <w:qFormat/>
    <w:rsid w:val="0013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6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6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6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6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6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6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6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6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6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13160E"/>
  </w:style>
  <w:style w:type="character" w:styleId="lev">
    <w:name w:val="Strong"/>
    <w:basedOn w:val="Policepardfaut"/>
    <w:uiPriority w:val="22"/>
    <w:qFormat/>
    <w:rsid w:val="00131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4</cp:revision>
  <dcterms:created xsi:type="dcterms:W3CDTF">2025-12-12T09:33:00Z</dcterms:created>
  <dcterms:modified xsi:type="dcterms:W3CDTF">2025-12-17T12:52:00Z</dcterms:modified>
</cp:coreProperties>
</file>