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EABD" w14:textId="77777777" w:rsidR="00D73960" w:rsidRDefault="00000000">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67BB8EE6" wp14:editId="2165F87B">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Pr>
          <w:rFonts w:ascii="Aptos Light" w:eastAsia="Aptos Light" w:hAnsi="Aptos Light" w:cs="Aptos Light"/>
          <w:color w:val="404040"/>
          <w:sz w:val="56"/>
          <w:szCs w:val="56"/>
        </w:rPr>
        <w:t>Travaux dirigés</w:t>
      </w:r>
    </w:p>
    <w:p w14:paraId="3AE4FAD9" w14:textId="77777777" w:rsidR="00775C38" w:rsidRPr="00CA7D96" w:rsidRDefault="00906366" w:rsidP="00906366">
      <w:pPr>
        <w:pStyle w:val="Titre"/>
        <w:rPr>
          <w:sz w:val="72"/>
          <w:szCs w:val="72"/>
        </w:rPr>
      </w:pPr>
      <w:r w:rsidRPr="00CA7D96">
        <w:rPr>
          <w:sz w:val="72"/>
          <w:szCs w:val="72"/>
        </w:rPr>
        <w:t xml:space="preserve">Soutenabilité des Jeux Olympiques : </w:t>
      </w:r>
    </w:p>
    <w:p w14:paraId="182C6752" w14:textId="3E3CBB29" w:rsidR="00906366" w:rsidRPr="00CA7D96" w:rsidRDefault="00906366" w:rsidP="00906366">
      <w:pPr>
        <w:pStyle w:val="Titre"/>
        <w:rPr>
          <w:rFonts w:ascii="Aptos Light" w:hAnsi="Aptos Light"/>
          <w:sz w:val="56"/>
          <w:szCs w:val="56"/>
        </w:rPr>
      </w:pPr>
      <w:r w:rsidRPr="00CA7D96">
        <w:rPr>
          <w:rFonts w:ascii="Aptos Light" w:hAnsi="Aptos Light"/>
          <w:sz w:val="56"/>
          <w:szCs w:val="56"/>
        </w:rPr>
        <w:t>analyse critique des impacts</w:t>
      </w:r>
    </w:p>
    <w:p w14:paraId="57F0317F" w14:textId="7CA88476" w:rsidR="00D73960" w:rsidRPr="00CA7D96" w:rsidRDefault="00906366" w:rsidP="00906366">
      <w:pPr>
        <w:pStyle w:val="Titre"/>
        <w:rPr>
          <w:rFonts w:ascii="Aptos Light" w:hAnsi="Aptos Light"/>
          <w:sz w:val="56"/>
          <w:szCs w:val="56"/>
        </w:rPr>
      </w:pPr>
      <w:r w:rsidRPr="00CA7D96">
        <w:rPr>
          <w:rFonts w:ascii="Aptos Light" w:hAnsi="Aptos Light"/>
          <w:sz w:val="56"/>
          <w:szCs w:val="56"/>
        </w:rPr>
        <w:t>environnementaux, sociaux et économiques</w:t>
      </w:r>
    </w:p>
    <w:p w14:paraId="34A7B100" w14:textId="77777777" w:rsidR="00D73960" w:rsidRDefault="00000000">
      <w:pPr>
        <w:rPr>
          <w:color w:val="000000"/>
          <w:sz w:val="32"/>
          <w:szCs w:val="32"/>
        </w:rPr>
      </w:pPr>
      <w:r>
        <w:br w:type="page"/>
      </w:r>
    </w:p>
    <w:p w14:paraId="70AE2293" w14:textId="3CE0F054" w:rsidR="00F00632" w:rsidRPr="00F00632" w:rsidRDefault="00F00632" w:rsidP="00F00632">
      <w:pPr>
        <w:spacing w:after="0"/>
        <w:rPr>
          <w:rFonts w:eastAsiaTheme="majorEastAsia" w:cstheme="majorBidi"/>
          <w:color w:val="0F4761" w:themeColor="accent1" w:themeShade="BF"/>
        </w:rPr>
      </w:pPr>
      <w:r w:rsidRPr="00F00632">
        <w:rPr>
          <w:rFonts w:eastAsiaTheme="majorEastAsia" w:cstheme="majorBidi"/>
          <w:color w:val="0F4761" w:themeColor="accent1" w:themeShade="BF"/>
        </w:rPr>
        <w:lastRenderedPageBreak/>
        <w:t>Contexte d’apprentissage</w:t>
      </w:r>
    </w:p>
    <w:tbl>
      <w:tblPr>
        <w:tblStyle w:val="a"/>
        <w:tblpPr w:leftFromText="141" w:rightFromText="141" w:vertAnchor="text" w:horzAnchor="margin" w:tblpY="330"/>
        <w:tblW w:w="9052" w:type="dxa"/>
        <w:tblInd w:w="0" w:type="dxa"/>
        <w:tblBorders>
          <w:top w:val="single" w:sz="8" w:space="0" w:color="037F9A"/>
          <w:left w:val="single" w:sz="8" w:space="0" w:color="037F9A"/>
          <w:bottom w:val="single" w:sz="8" w:space="0" w:color="037F9A"/>
          <w:right w:val="single" w:sz="8" w:space="0" w:color="037F9A"/>
          <w:insideH w:val="single" w:sz="8" w:space="0" w:color="037F9A"/>
          <w:insideV w:val="single" w:sz="8" w:space="0" w:color="037F9A"/>
        </w:tblBorders>
        <w:tblLayout w:type="fixed"/>
        <w:tblLook w:val="0400" w:firstRow="0" w:lastRow="0" w:firstColumn="0" w:lastColumn="0" w:noHBand="0" w:noVBand="1"/>
      </w:tblPr>
      <w:tblGrid>
        <w:gridCol w:w="9052"/>
      </w:tblGrid>
      <w:tr w:rsidR="00F00632" w14:paraId="0C7B8E82" w14:textId="77777777" w:rsidTr="00395708">
        <w:tc>
          <w:tcPr>
            <w:tcW w:w="9052" w:type="dxa"/>
          </w:tcPr>
          <w:p w14:paraId="63714BF3" w14:textId="6F45A971" w:rsidR="00F00632" w:rsidRDefault="00F00632" w:rsidP="007E32C9">
            <w:pPr>
              <w:spacing w:after="0"/>
              <w:jc w:val="left"/>
            </w:pPr>
            <w:r w:rsidRPr="0075294A">
              <w:t>Ce TD s’inscrit à la suite d’un enseignement théorique (cours magistral ou</w:t>
            </w:r>
            <w:r>
              <w:t xml:space="preserve"> </w:t>
            </w:r>
            <w:r w:rsidRPr="0075294A">
              <w:t>enseignement</w:t>
            </w:r>
            <w:r>
              <w:t xml:space="preserve"> </w:t>
            </w:r>
            <w:r w:rsidRPr="0075294A">
              <w:t>dirigé)</w:t>
            </w:r>
            <w:r>
              <w:t xml:space="preserve"> </w:t>
            </w:r>
            <w:r w:rsidRPr="0075294A">
              <w:t>consacré à la durabilité et à la soutenabilité des événements</w:t>
            </w:r>
            <w:r>
              <w:t xml:space="preserve"> </w:t>
            </w:r>
            <w:r w:rsidRPr="0075294A">
              <w:t>sportifs. Il mobilise des données réelles, des rapports institutionnels et des travaux</w:t>
            </w:r>
            <w:r>
              <w:t xml:space="preserve"> </w:t>
            </w:r>
            <w:r w:rsidRPr="0075294A">
              <w:t>scientifiques, afin de relier concepts théoriques et cas concrets</w:t>
            </w:r>
            <w:r>
              <w:t xml:space="preserve">. </w:t>
            </w:r>
          </w:p>
        </w:tc>
      </w:tr>
    </w:tbl>
    <w:p w14:paraId="1EB58643" w14:textId="371BFF1C" w:rsidR="0075294A" w:rsidRDefault="0075294A" w:rsidP="00CA7D96">
      <w:pPr>
        <w:spacing w:before="240"/>
      </w:pPr>
      <w:r w:rsidRPr="006004A7">
        <w:rPr>
          <w:rFonts w:eastAsiaTheme="majorEastAsia" w:cstheme="majorBidi"/>
          <w:color w:val="0F4761" w:themeColor="accent1" w:themeShade="BF"/>
        </w:rPr>
        <w:t>Licence</w:t>
      </w:r>
      <w:r w:rsidR="00B66A9A">
        <w:rPr>
          <w:rFonts w:eastAsiaTheme="majorEastAsia" w:cstheme="majorBidi"/>
          <w:color w:val="0F4761" w:themeColor="accent1" w:themeShade="BF"/>
        </w:rPr>
        <w:t xml:space="preserve"> : </w:t>
      </w:r>
      <w:r>
        <w:t xml:space="preserve">Management du Sport </w:t>
      </w:r>
      <w:r w:rsidR="00775C38">
        <w:t>-</w:t>
      </w:r>
      <w:r>
        <w:t xml:space="preserve"> STAPS</w:t>
      </w:r>
    </w:p>
    <w:p w14:paraId="39D5FCBD" w14:textId="60CAB445" w:rsidR="0075294A" w:rsidRDefault="0075294A" w:rsidP="0075294A">
      <w:r w:rsidRPr="00F00632">
        <w:rPr>
          <w:rFonts w:eastAsiaTheme="majorEastAsia" w:cstheme="majorBidi"/>
          <w:color w:val="0F4761" w:themeColor="accent1" w:themeShade="BF"/>
        </w:rPr>
        <w:t>Mots-clés</w:t>
      </w:r>
      <w:r w:rsidR="00F00632">
        <w:rPr>
          <w:rFonts w:eastAsiaTheme="majorEastAsia" w:cstheme="majorBidi"/>
          <w:color w:val="0F4761" w:themeColor="accent1" w:themeShade="BF"/>
        </w:rPr>
        <w:t xml:space="preserve"> : </w:t>
      </w:r>
      <w:r>
        <w:t>Jeux olympiques</w:t>
      </w:r>
      <w:r w:rsidR="00775C38">
        <w:t> ;</w:t>
      </w:r>
      <w:r w:rsidR="00F00632">
        <w:t xml:space="preserve"> </w:t>
      </w:r>
      <w:r>
        <w:t>Empreinte carbone</w:t>
      </w:r>
      <w:r w:rsidR="00775C38">
        <w:t> ;</w:t>
      </w:r>
      <w:r w:rsidR="00F00632">
        <w:t xml:space="preserve"> </w:t>
      </w:r>
      <w:r>
        <w:t>Soutenabilité</w:t>
      </w:r>
      <w:r w:rsidR="00775C38">
        <w:t> ;</w:t>
      </w:r>
      <w:r w:rsidR="00F00632">
        <w:t xml:space="preserve"> </w:t>
      </w:r>
      <w:r>
        <w:t>Événement sportif</w:t>
      </w:r>
      <w:r w:rsidR="00775C38">
        <w:t> ;</w:t>
      </w:r>
      <w:r w:rsidR="00F00632">
        <w:t xml:space="preserve"> </w:t>
      </w:r>
      <w:r>
        <w:t>Transition écologique</w:t>
      </w:r>
      <w:r w:rsidR="00775C38">
        <w:t>.</w:t>
      </w:r>
    </w:p>
    <w:p w14:paraId="34017391" w14:textId="3D4ABD83" w:rsidR="0075294A" w:rsidRPr="00F00632" w:rsidRDefault="0075294A" w:rsidP="00F00632">
      <w:pPr>
        <w:spacing w:before="240"/>
        <w:rPr>
          <w:rFonts w:eastAsiaTheme="majorEastAsia" w:cstheme="majorBidi"/>
          <w:color w:val="0F4761" w:themeColor="accent1" w:themeShade="BF"/>
        </w:rPr>
      </w:pPr>
      <w:r w:rsidRPr="00F00632">
        <w:rPr>
          <w:rFonts w:eastAsiaTheme="majorEastAsia" w:cstheme="majorBidi"/>
          <w:color w:val="0F4761" w:themeColor="accent1" w:themeShade="BF"/>
        </w:rPr>
        <w:t>Auteurs</w:t>
      </w:r>
    </w:p>
    <w:p w14:paraId="36BB4291" w14:textId="3D4FD81B" w:rsidR="0075294A" w:rsidRPr="0075294A" w:rsidRDefault="0075294A" w:rsidP="007E32C9">
      <w:pPr>
        <w:pStyle w:val="Paragraphedeliste"/>
        <w:numPr>
          <w:ilvl w:val="0"/>
          <w:numId w:val="18"/>
        </w:numPr>
        <w:spacing w:after="0"/>
        <w:jc w:val="left"/>
      </w:pPr>
      <w:r w:rsidRPr="0075294A">
        <w:t>Pauline Caille, Maîtresse de conférences, STAPS, Université Rennes 2</w:t>
      </w:r>
      <w:r w:rsidR="00775C38">
        <w:t> ;</w:t>
      </w:r>
    </w:p>
    <w:p w14:paraId="0C4FA4D9" w14:textId="513BC4E0" w:rsidR="0075294A" w:rsidRDefault="0075294A" w:rsidP="007E32C9">
      <w:pPr>
        <w:pStyle w:val="Paragraphedeliste"/>
        <w:numPr>
          <w:ilvl w:val="0"/>
          <w:numId w:val="18"/>
        </w:numPr>
        <w:spacing w:after="0"/>
        <w:jc w:val="left"/>
      </w:pPr>
      <w:r w:rsidRPr="0075294A">
        <w:t>Louis Hognon</w:t>
      </w:r>
      <w:r>
        <w:t>, PhD, Ingénieur de recherche, EHESP</w:t>
      </w:r>
      <w:r w:rsidR="00775C38">
        <w:t>.</w:t>
      </w:r>
    </w:p>
    <w:p w14:paraId="168D7460" w14:textId="789100DE" w:rsidR="0075294A" w:rsidRPr="00F00632" w:rsidRDefault="0075294A" w:rsidP="00F00632">
      <w:pPr>
        <w:spacing w:before="240"/>
        <w:rPr>
          <w:rFonts w:eastAsiaTheme="majorEastAsia" w:cstheme="majorBidi"/>
          <w:color w:val="0F4761" w:themeColor="accent1" w:themeShade="BF"/>
        </w:rPr>
      </w:pPr>
      <w:r w:rsidRPr="00F00632">
        <w:rPr>
          <w:rFonts w:eastAsiaTheme="majorEastAsia" w:cstheme="majorBidi"/>
          <w:color w:val="0F4761" w:themeColor="accent1" w:themeShade="BF"/>
        </w:rPr>
        <w:t>Prérequis nécessaires</w:t>
      </w:r>
    </w:p>
    <w:p w14:paraId="4437DA1F" w14:textId="6E2A99C2" w:rsidR="003001C4" w:rsidRPr="003001C4" w:rsidRDefault="003001C4" w:rsidP="007E32C9">
      <w:pPr>
        <w:pStyle w:val="Paragraphedeliste"/>
        <w:numPr>
          <w:ilvl w:val="0"/>
          <w:numId w:val="6"/>
        </w:numPr>
        <w:spacing w:after="0"/>
        <w:jc w:val="left"/>
      </w:pPr>
      <w:r w:rsidRPr="003001C4">
        <w:t>Comprendre ce qu’est une empreinte carbone et ses principes de calcul</w:t>
      </w:r>
      <w:r w:rsidR="00775C38">
        <w:t> ;</w:t>
      </w:r>
    </w:p>
    <w:p w14:paraId="7B2BE2F3" w14:textId="7F674E74" w:rsidR="003001C4" w:rsidRPr="003001C4" w:rsidRDefault="003001C4" w:rsidP="007E32C9">
      <w:pPr>
        <w:pStyle w:val="Paragraphedeliste"/>
        <w:numPr>
          <w:ilvl w:val="0"/>
          <w:numId w:val="6"/>
        </w:numPr>
        <w:spacing w:after="0"/>
        <w:jc w:val="left"/>
      </w:pPr>
      <w:r w:rsidRPr="003001C4">
        <w:t>Connaître les enjeux du changement climatique et leurs impacts sur les</w:t>
      </w:r>
      <w:r>
        <w:t xml:space="preserve"> </w:t>
      </w:r>
      <w:r w:rsidRPr="003001C4">
        <w:t>pratiques physiques et</w:t>
      </w:r>
      <w:r>
        <w:t xml:space="preserve"> </w:t>
      </w:r>
      <w:r w:rsidRPr="003001C4">
        <w:t>sportives</w:t>
      </w:r>
      <w:r w:rsidR="00775C38">
        <w:t> ;</w:t>
      </w:r>
    </w:p>
    <w:p w14:paraId="3BC19FE4" w14:textId="0086377A" w:rsidR="003B5E60" w:rsidRDefault="003001C4" w:rsidP="007E32C9">
      <w:pPr>
        <w:pStyle w:val="Paragraphedeliste"/>
        <w:numPr>
          <w:ilvl w:val="0"/>
          <w:numId w:val="6"/>
        </w:numPr>
        <w:spacing w:after="0"/>
        <w:jc w:val="left"/>
      </w:pPr>
      <w:r w:rsidRPr="003001C4">
        <w:t>Mobiliser des capacités de réflexion critique sur les questions</w:t>
      </w:r>
      <w:r>
        <w:t xml:space="preserve"> </w:t>
      </w:r>
      <w:r w:rsidRPr="003001C4">
        <w:t>environnementales, sociales et économiques.</w:t>
      </w:r>
    </w:p>
    <w:p w14:paraId="130C7C06" w14:textId="59AC8AD0" w:rsidR="003B5E60" w:rsidRPr="00F00632" w:rsidRDefault="003B5E60" w:rsidP="00F00632">
      <w:pPr>
        <w:spacing w:before="240"/>
        <w:rPr>
          <w:rFonts w:eastAsiaTheme="majorEastAsia" w:cstheme="majorBidi"/>
          <w:color w:val="0F4761" w:themeColor="accent1" w:themeShade="BF"/>
        </w:rPr>
      </w:pPr>
      <w:r w:rsidRPr="00F00632">
        <w:rPr>
          <w:rFonts w:eastAsiaTheme="majorEastAsia" w:cstheme="majorBidi"/>
          <w:color w:val="0F4761" w:themeColor="accent1" w:themeShade="BF"/>
        </w:rPr>
        <w:t>Objectifs disciplinaires</w:t>
      </w:r>
    </w:p>
    <w:p w14:paraId="6C2F5DB1" w14:textId="11ECE388" w:rsidR="003B5E60" w:rsidRPr="003B5E60" w:rsidRDefault="003B5E60" w:rsidP="003B5E60">
      <w:pPr>
        <w:ind w:left="720" w:hanging="720"/>
      </w:pPr>
      <w:r w:rsidRPr="003B5E60">
        <w:t>À l’issue de ce TD, les étudiant</w:t>
      </w:r>
      <w:r w:rsidR="006435DE">
        <w:t>es et étudiants</w:t>
      </w:r>
      <w:r w:rsidRPr="003B5E60">
        <w:t xml:space="preserve"> devront être en mesure de :</w:t>
      </w:r>
    </w:p>
    <w:p w14:paraId="1A22EEA0" w14:textId="41CB93A3" w:rsidR="003B5E60" w:rsidRPr="003B5E60" w:rsidRDefault="003B5E60" w:rsidP="007E32C9">
      <w:pPr>
        <w:pStyle w:val="Paragraphedeliste"/>
        <w:numPr>
          <w:ilvl w:val="0"/>
          <w:numId w:val="13"/>
        </w:numPr>
        <w:spacing w:after="0"/>
        <w:jc w:val="left"/>
      </w:pPr>
      <w:r w:rsidRPr="003B5E60">
        <w:t>Se former comme futur</w:t>
      </w:r>
      <w:r w:rsidR="006435DE">
        <w:t>es / futurs</w:t>
      </w:r>
      <w:r w:rsidRPr="003B5E60">
        <w:t xml:space="preserve"> gestionnaires d’événements sportifs capables</w:t>
      </w:r>
      <w:r>
        <w:t xml:space="preserve"> </w:t>
      </w:r>
      <w:r w:rsidRPr="003B5E60">
        <w:t>d’intégrer les dimensions écologiques, sociales et économiques dans leurs</w:t>
      </w:r>
      <w:r>
        <w:t xml:space="preserve"> </w:t>
      </w:r>
      <w:r w:rsidRPr="003B5E60">
        <w:t>décisions</w:t>
      </w:r>
      <w:r w:rsidR="00775C38">
        <w:t> ;</w:t>
      </w:r>
    </w:p>
    <w:p w14:paraId="4D35DADD" w14:textId="4DB1F8DB" w:rsidR="003B5E60" w:rsidRPr="003B5E60" w:rsidRDefault="003B5E60" w:rsidP="007E32C9">
      <w:pPr>
        <w:pStyle w:val="Paragraphedeliste"/>
        <w:numPr>
          <w:ilvl w:val="0"/>
          <w:numId w:val="13"/>
        </w:numPr>
        <w:spacing w:after="0"/>
        <w:jc w:val="left"/>
      </w:pPr>
      <w:r w:rsidRPr="003B5E60">
        <w:t>Identifier les ordres de grandeur des principaux postes d’émissions liés à</w:t>
      </w:r>
      <w:r>
        <w:t xml:space="preserve"> </w:t>
      </w:r>
      <w:r w:rsidRPr="003B5E60">
        <w:t>l’organisation de grands événements sportifs</w:t>
      </w:r>
      <w:r w:rsidR="00775C38">
        <w:t> ;</w:t>
      </w:r>
    </w:p>
    <w:p w14:paraId="21533F3A" w14:textId="2588EFBA" w:rsidR="00407B47" w:rsidRDefault="003B5E60" w:rsidP="007E32C9">
      <w:pPr>
        <w:pStyle w:val="Paragraphedeliste"/>
        <w:numPr>
          <w:ilvl w:val="0"/>
          <w:numId w:val="13"/>
        </w:numPr>
        <w:spacing w:after="0"/>
        <w:jc w:val="left"/>
      </w:pPr>
      <w:r w:rsidRPr="003B5E60">
        <w:t>Comprendre les arbitrages entre performance sportive, attractivité</w:t>
      </w:r>
      <w:r>
        <w:t xml:space="preserve"> </w:t>
      </w:r>
      <w:r w:rsidRPr="003B5E60">
        <w:t>territoriale, contraintes budgétaires et soutenabilité.</w:t>
      </w:r>
    </w:p>
    <w:p w14:paraId="7B1187BD" w14:textId="1DE717A7" w:rsidR="00407B47" w:rsidRPr="00F00632" w:rsidRDefault="00407B47" w:rsidP="00D215D1">
      <w:pPr>
        <w:pStyle w:val="Titre2"/>
        <w:rPr>
          <w:rFonts w:ascii="Calibri Light" w:eastAsiaTheme="majorEastAsia" w:hAnsi="Calibri Light" w:cstheme="majorBidi"/>
          <w:color w:val="0F4761" w:themeColor="accent1" w:themeShade="BF"/>
          <w:w w:val="100"/>
          <w:sz w:val="24"/>
          <w:szCs w:val="24"/>
        </w:rPr>
      </w:pPr>
      <w:r w:rsidRPr="00F00632">
        <w:rPr>
          <w:rFonts w:ascii="Calibri Light" w:eastAsiaTheme="majorEastAsia" w:hAnsi="Calibri Light" w:cstheme="majorBidi"/>
          <w:color w:val="0F4761" w:themeColor="accent1" w:themeShade="BF"/>
          <w:w w:val="100"/>
          <w:sz w:val="24"/>
          <w:szCs w:val="24"/>
        </w:rPr>
        <w:t>Objectifs extra-disciplinaires</w:t>
      </w:r>
    </w:p>
    <w:p w14:paraId="2556E717" w14:textId="52F70379" w:rsidR="00407B47" w:rsidRDefault="00407B47" w:rsidP="007E32C9">
      <w:pPr>
        <w:pStyle w:val="Paragraphedeliste"/>
        <w:numPr>
          <w:ilvl w:val="0"/>
          <w:numId w:val="14"/>
        </w:numPr>
        <w:spacing w:after="0"/>
        <w:jc w:val="left"/>
      </w:pPr>
      <w:r w:rsidRPr="00407B47">
        <w:t>Développer la citoyenneté environnementale des étudiant</w:t>
      </w:r>
      <w:r w:rsidR="006435DE">
        <w:t xml:space="preserve">es et </w:t>
      </w:r>
      <w:r w:rsidR="006435DE" w:rsidRPr="00407B47">
        <w:t>étudiant</w:t>
      </w:r>
      <w:r w:rsidR="006435DE">
        <w:t>s ;</w:t>
      </w:r>
    </w:p>
    <w:p w14:paraId="0D37CA57" w14:textId="5C92D712" w:rsidR="00407B47" w:rsidRDefault="00407B47" w:rsidP="007E32C9">
      <w:pPr>
        <w:pStyle w:val="Paragraphedeliste"/>
        <w:numPr>
          <w:ilvl w:val="0"/>
          <w:numId w:val="14"/>
        </w:numPr>
        <w:spacing w:after="0"/>
        <w:jc w:val="left"/>
      </w:pPr>
      <w:r w:rsidRPr="00407B47">
        <w:t>Renforcer leur capacité à argumenter, débattre et justifier des choix dans</w:t>
      </w:r>
      <w:r>
        <w:t xml:space="preserve"> </w:t>
      </w:r>
      <w:r w:rsidRPr="00407B47">
        <w:t>un contexte de controverses socio-environnementales</w:t>
      </w:r>
      <w:r w:rsidR="00775C38">
        <w:t> ;</w:t>
      </w:r>
    </w:p>
    <w:p w14:paraId="2BDF1265" w14:textId="7399F52C" w:rsidR="00644409" w:rsidRDefault="00407B47" w:rsidP="007E32C9">
      <w:pPr>
        <w:pStyle w:val="Paragraphedeliste"/>
        <w:numPr>
          <w:ilvl w:val="0"/>
          <w:numId w:val="14"/>
        </w:numPr>
        <w:spacing w:after="0"/>
        <w:jc w:val="left"/>
      </w:pPr>
      <w:r w:rsidRPr="00407B47">
        <w:t>Favoriser une prise de recul éthique face aux modèles dominants</w:t>
      </w:r>
      <w:r>
        <w:t xml:space="preserve"> </w:t>
      </w:r>
      <w:r w:rsidRPr="00407B47">
        <w:t>d’organisation des méga-événements sportifs.</w:t>
      </w:r>
    </w:p>
    <w:p w14:paraId="745F86AD" w14:textId="77777777" w:rsidR="00644409" w:rsidRDefault="00644409">
      <w:r>
        <w:br w:type="page"/>
      </w:r>
    </w:p>
    <w:p w14:paraId="27942F8F" w14:textId="0BFC8ADC" w:rsidR="00407B47" w:rsidRPr="00EA3CDA" w:rsidRDefault="00EA3CDA" w:rsidP="00EA3CDA">
      <w:pPr>
        <w:pStyle w:val="Titre2"/>
      </w:pPr>
      <w:r>
        <w:lastRenderedPageBreak/>
        <w:t>Activités</w:t>
      </w:r>
      <w:r w:rsidR="00407B47" w:rsidRPr="00D215D1">
        <w:t xml:space="preserve"> du TD </w:t>
      </w:r>
    </w:p>
    <w:p w14:paraId="0D728151" w14:textId="00439309" w:rsidR="00EE21E7" w:rsidRPr="00EA3CDA"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1</w:t>
      </w:r>
    </w:p>
    <w:p w14:paraId="3D309C4C" w14:textId="5539E3AB" w:rsidR="00644409" w:rsidRDefault="00BB68DA" w:rsidP="00041385">
      <w:pPr>
        <w:spacing w:before="240"/>
        <w:jc w:val="left"/>
      </w:pPr>
      <w:r>
        <w:t>À</w:t>
      </w:r>
      <w:r w:rsidR="00041385">
        <w:t xml:space="preserve"> partir du rapport « </w:t>
      </w:r>
      <w:proofErr w:type="spellStart"/>
      <w:r w:rsidR="00041385">
        <w:t>Évaluation</w:t>
      </w:r>
      <w:proofErr w:type="spellEnd"/>
      <w:r w:rsidR="00041385">
        <w:t xml:space="preserve"> ex-post de l’impact carbone des Jeux Olympiques et Paralympiques de Paris 2024 »</w:t>
      </w:r>
      <w:r w:rsidR="00041385" w:rsidRPr="00041385">
        <w:t xml:space="preserve"> </w:t>
      </w:r>
      <w:r w:rsidR="00041385">
        <w:t>(</w:t>
      </w:r>
      <w:r w:rsidR="00041385" w:rsidRPr="00041385">
        <w:t>Commissariat général au développement durable</w:t>
      </w:r>
      <w:r w:rsidR="00041385">
        <w:t xml:space="preserve">, </w:t>
      </w:r>
      <w:r w:rsidR="00041385" w:rsidRPr="00041385">
        <w:t>Avril 2025</w:t>
      </w:r>
      <w:r w:rsidR="00041385">
        <w:t xml:space="preserve">), trouver le total de billets scannés et l’empreinte carbone des Jeux olympiques de Rio, Londres et Paris.  </w:t>
      </w:r>
      <w:r w:rsidR="00041385">
        <w:br/>
      </w:r>
      <w:hyperlink r:id="rId10" w:history="1">
        <w:r w:rsidR="006435DE" w:rsidRPr="00644409">
          <w:rPr>
            <w:rStyle w:val="Lienhypertexte"/>
          </w:rPr>
          <w:t>Consulter le rapport</w:t>
        </w:r>
      </w:hyperlink>
    </w:p>
    <w:p w14:paraId="1E9C90CE" w14:textId="048A7E10" w:rsidR="00EE21E7" w:rsidRPr="00EA3CDA"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2</w:t>
      </w:r>
    </w:p>
    <w:p w14:paraId="6EFD7C27" w14:textId="0391B883" w:rsidR="008A2B81" w:rsidRDefault="008A2B81" w:rsidP="008A2B81">
      <w:pPr>
        <w:spacing w:before="240"/>
        <w:jc w:val="left"/>
      </w:pPr>
      <w:r>
        <w:t xml:space="preserve">En vous appuyant sur les figures ci-dessous, comment varie la répartition (%) des principaux postes d’émissions de gaz à effet de serre (alimentation, construction, déplacements des spectateurs, etc.) entre les Jeux olympiques de Rio 2016, les Jeux olympiques de Londres 2012 et les Jeux olympiques de Paris 2024, et quels enseignements peut-on en tirer ? </w:t>
      </w:r>
    </w:p>
    <w:p w14:paraId="6BCD80EF" w14:textId="736DE10C" w:rsidR="008A2B81" w:rsidRDefault="008A2B81" w:rsidP="008A2B81">
      <w:pPr>
        <w:spacing w:before="240"/>
        <w:jc w:val="center"/>
      </w:pPr>
      <w:r w:rsidRPr="008A2B81">
        <w:rPr>
          <w:noProof/>
        </w:rPr>
        <w:drawing>
          <wp:inline distT="0" distB="0" distL="0" distR="0" wp14:anchorId="595F7854" wp14:editId="0A6FC78D">
            <wp:extent cx="4937839" cy="3002328"/>
            <wp:effectExtent l="0" t="0" r="0" b="7620"/>
            <wp:docPr id="1868750927" name="Image 1"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50927" name="Image 1" descr="Une image contenant texte, capture d’écran, diagramme, Police&#10;&#10;Le contenu généré par l’IA peut être incorrect."/>
                    <pic:cNvPicPr/>
                  </pic:nvPicPr>
                  <pic:blipFill>
                    <a:blip r:embed="rId11"/>
                    <a:stretch>
                      <a:fillRect/>
                    </a:stretch>
                  </pic:blipFill>
                  <pic:spPr>
                    <a:xfrm>
                      <a:off x="0" y="0"/>
                      <a:ext cx="4943168" cy="3005568"/>
                    </a:xfrm>
                    <a:prstGeom prst="rect">
                      <a:avLst/>
                    </a:prstGeom>
                  </pic:spPr>
                </pic:pic>
              </a:graphicData>
            </a:graphic>
          </wp:inline>
        </w:drawing>
      </w:r>
    </w:p>
    <w:p w14:paraId="2D38E075" w14:textId="38F27AEA" w:rsidR="008A2B81" w:rsidRPr="00B66A9A" w:rsidRDefault="008A2B81" w:rsidP="007E32C9">
      <w:pPr>
        <w:pStyle w:val="Lgende"/>
        <w:rPr>
          <w:lang w:val="en-GB"/>
        </w:rPr>
      </w:pPr>
      <w:r w:rsidRPr="00B66A9A">
        <w:rPr>
          <w:lang w:val="en-GB"/>
        </w:rPr>
        <w:t xml:space="preserve">Figure </w:t>
      </w:r>
      <w:proofErr w:type="spellStart"/>
      <w:r w:rsidRPr="00B66A9A">
        <w:rPr>
          <w:lang w:val="en-GB"/>
        </w:rPr>
        <w:t>extraire</w:t>
      </w:r>
      <w:proofErr w:type="spellEnd"/>
      <w:r w:rsidRPr="00B66A9A">
        <w:rPr>
          <w:lang w:val="en-GB"/>
        </w:rPr>
        <w:t xml:space="preserve"> du rapport </w:t>
      </w:r>
      <w:hyperlink r:id="rId12" w:history="1">
        <w:r w:rsidR="00BB68DA" w:rsidRPr="00B66A9A">
          <w:rPr>
            <w:rStyle w:val="Lienhypertexte"/>
            <w:lang w:val="en-GB"/>
          </w:rPr>
          <w:t>Carbon Footprint Management Report Rio 2016 Olympic and Paralympic Games, Organising Committee for the Olympic and Paralympic Games in Rio in 2016</w:t>
        </w:r>
      </w:hyperlink>
      <w:r w:rsidR="00BB68DA" w:rsidRPr="00B66A9A">
        <w:rPr>
          <w:lang w:val="en-GB"/>
        </w:rPr>
        <w:t>, Octobre 2014, page 33</w:t>
      </w:r>
      <w:r w:rsidR="007E32C9">
        <w:rPr>
          <w:lang w:val="en-GB"/>
        </w:rPr>
        <w:t xml:space="preserve">, </w:t>
      </w:r>
      <w:hyperlink r:id="rId13" w:history="1">
        <w:r w:rsidR="007E32C9" w:rsidRPr="007E32C9">
          <w:rPr>
            <w:rStyle w:val="Lienhypertexte"/>
            <w:lang w:val="en-GB"/>
          </w:rPr>
          <w:t>IOC Olympic Studies Centre / Library</w:t>
        </w:r>
      </w:hyperlink>
      <w:r w:rsidR="007E32C9">
        <w:rPr>
          <w:rStyle w:val="Appelnotedebasdep"/>
          <w:lang w:val="en-GB"/>
        </w:rPr>
        <w:footnoteReference w:id="1"/>
      </w:r>
    </w:p>
    <w:p w14:paraId="04C298AC" w14:textId="5E6AC547" w:rsidR="008A2B81" w:rsidRDefault="008A2B81" w:rsidP="008A2B81">
      <w:pPr>
        <w:jc w:val="center"/>
      </w:pPr>
      <w:r w:rsidRPr="008A2B81">
        <w:rPr>
          <w:noProof/>
        </w:rPr>
        <w:lastRenderedPageBreak/>
        <w:drawing>
          <wp:inline distT="0" distB="0" distL="0" distR="0" wp14:anchorId="411F2DA7" wp14:editId="723B8DC7">
            <wp:extent cx="5760720" cy="2409825"/>
            <wp:effectExtent l="0" t="0" r="0" b="9525"/>
            <wp:docPr id="1411728164" name="Image 1" descr="Une image contenant texte, capture d’écran, Polic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8164" name="Image 1" descr="Une image contenant texte, capture d’écran, Police, cercle&#10;&#10;Le contenu généré par l’IA peut être incorrect."/>
                    <pic:cNvPicPr/>
                  </pic:nvPicPr>
                  <pic:blipFill>
                    <a:blip r:embed="rId14"/>
                    <a:stretch>
                      <a:fillRect/>
                    </a:stretch>
                  </pic:blipFill>
                  <pic:spPr>
                    <a:xfrm>
                      <a:off x="0" y="0"/>
                      <a:ext cx="5760720" cy="2409825"/>
                    </a:xfrm>
                    <a:prstGeom prst="rect">
                      <a:avLst/>
                    </a:prstGeom>
                  </pic:spPr>
                </pic:pic>
              </a:graphicData>
            </a:graphic>
          </wp:inline>
        </w:drawing>
      </w:r>
    </w:p>
    <w:p w14:paraId="2C5C3F6D" w14:textId="5CC20F19" w:rsidR="008A2B81" w:rsidRPr="00581F38" w:rsidRDefault="008A2B81" w:rsidP="00581F38">
      <w:pPr>
        <w:pStyle w:val="Lgende"/>
      </w:pPr>
      <w:r w:rsidRPr="00581F38">
        <w:t xml:space="preserve">Figure extraire du rapport </w:t>
      </w:r>
      <w:hyperlink r:id="rId15" w:history="1">
        <w:r w:rsidR="00581F38" w:rsidRPr="002E5CA6">
          <w:rPr>
            <w:rStyle w:val="Lienhypertexte"/>
          </w:rPr>
          <w:t xml:space="preserve">London 2012 Post-Games </w:t>
        </w:r>
        <w:proofErr w:type="spellStart"/>
        <w:r w:rsidR="00581F38" w:rsidRPr="002E5CA6">
          <w:rPr>
            <w:rStyle w:val="Lienhypertexte"/>
          </w:rPr>
          <w:t>Sustainability</w:t>
        </w:r>
        <w:proofErr w:type="spellEnd"/>
        <w:r w:rsidR="00581F38" w:rsidRPr="002E5CA6">
          <w:rPr>
            <w:rStyle w:val="Lienhypertexte"/>
          </w:rPr>
          <w:t xml:space="preserve"> Report A </w:t>
        </w:r>
        <w:proofErr w:type="spellStart"/>
        <w:r w:rsidR="00581F38" w:rsidRPr="002E5CA6">
          <w:rPr>
            <w:rStyle w:val="Lienhypertexte"/>
          </w:rPr>
          <w:t>legacy</w:t>
        </w:r>
        <w:proofErr w:type="spellEnd"/>
        <w:r w:rsidR="00581F38" w:rsidRPr="002E5CA6">
          <w:rPr>
            <w:rStyle w:val="Lienhypertexte"/>
          </w:rPr>
          <w:t xml:space="preserve"> of change, Décembre 2012</w:t>
        </w:r>
      </w:hyperlink>
      <w:r w:rsidR="00581F38" w:rsidRPr="00581F38">
        <w:t>, page 19</w:t>
      </w:r>
      <w:r w:rsidR="00EF391F">
        <w:t xml:space="preserve">, </w:t>
      </w:r>
      <w:hyperlink r:id="rId16" w:history="1">
        <w:r w:rsidR="00EF391F" w:rsidRPr="004A0D5C">
          <w:rPr>
            <w:rStyle w:val="Lienhypertexte"/>
          </w:rPr>
          <w:t xml:space="preserve">IOC Olympic </w:t>
        </w:r>
        <w:proofErr w:type="spellStart"/>
        <w:r w:rsidR="00EF391F" w:rsidRPr="004A0D5C">
          <w:rPr>
            <w:rStyle w:val="Lienhypertexte"/>
          </w:rPr>
          <w:t>Studies</w:t>
        </w:r>
        <w:proofErr w:type="spellEnd"/>
        <w:r w:rsidR="00EF391F" w:rsidRPr="004A0D5C">
          <w:rPr>
            <w:rStyle w:val="Lienhypertexte"/>
          </w:rPr>
          <w:t xml:space="preserve"> Centre / Library</w:t>
        </w:r>
      </w:hyperlink>
      <w:r w:rsidR="00EF391F">
        <w:rPr>
          <w:rStyle w:val="Appelnotedebasdep"/>
          <w:lang w:val="en-GB"/>
        </w:rPr>
        <w:footnoteReference w:id="2"/>
      </w:r>
    </w:p>
    <w:p w14:paraId="60967251" w14:textId="350BBD25" w:rsidR="008A2B81" w:rsidRDefault="008A2B81" w:rsidP="008A2B81">
      <w:pPr>
        <w:jc w:val="center"/>
      </w:pPr>
      <w:r w:rsidRPr="008A2B81">
        <w:rPr>
          <w:noProof/>
        </w:rPr>
        <w:drawing>
          <wp:inline distT="0" distB="0" distL="0" distR="0" wp14:anchorId="1E64055E" wp14:editId="5DEBB26A">
            <wp:extent cx="5430008" cy="3724795"/>
            <wp:effectExtent l="0" t="0" r="0" b="9525"/>
            <wp:docPr id="268569450"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69450" name="Image 1" descr="Une image contenant texte, capture d’écran, Police, conception&#10;&#10;Le contenu généré par l’IA peut être incorrect."/>
                    <pic:cNvPicPr/>
                  </pic:nvPicPr>
                  <pic:blipFill>
                    <a:blip r:embed="rId17"/>
                    <a:stretch>
                      <a:fillRect/>
                    </a:stretch>
                  </pic:blipFill>
                  <pic:spPr>
                    <a:xfrm>
                      <a:off x="0" y="0"/>
                      <a:ext cx="5430008" cy="3724795"/>
                    </a:xfrm>
                    <a:prstGeom prst="rect">
                      <a:avLst/>
                    </a:prstGeom>
                  </pic:spPr>
                </pic:pic>
              </a:graphicData>
            </a:graphic>
          </wp:inline>
        </w:drawing>
      </w:r>
    </w:p>
    <w:p w14:paraId="4A04924F" w14:textId="02A786F7" w:rsidR="008A2B81" w:rsidRPr="00581F38" w:rsidRDefault="008A2B81" w:rsidP="00581F38">
      <w:pPr>
        <w:pStyle w:val="Lgende"/>
      </w:pPr>
      <w:r w:rsidRPr="00581F38">
        <w:t xml:space="preserve">Figure extraire du rapport </w:t>
      </w:r>
      <w:hyperlink r:id="rId18" w:history="1">
        <w:proofErr w:type="spellStart"/>
        <w:r w:rsidRPr="00F2323C">
          <w:rPr>
            <w:rStyle w:val="Lienhypertexte"/>
          </w:rPr>
          <w:t>Évaluation</w:t>
        </w:r>
        <w:proofErr w:type="spellEnd"/>
        <w:r w:rsidRPr="00F2323C">
          <w:rPr>
            <w:rStyle w:val="Lienhypertexte"/>
          </w:rPr>
          <w:t xml:space="preserve"> ex-post de l’impact carbone des Jeux Olympiques et Paralympiques de Paris 2024</w:t>
        </w:r>
      </w:hyperlink>
      <w:r w:rsidR="00581F38" w:rsidRPr="00581F38">
        <w:t>, Commissariat général au développement durable, Avril 2025</w:t>
      </w:r>
      <w:r w:rsidR="00F2323C">
        <w:t xml:space="preserve">, </w:t>
      </w:r>
      <w:hyperlink r:id="rId19" w:history="1">
        <w:r w:rsidR="00F2323C" w:rsidRPr="00F2323C">
          <w:rPr>
            <w:rStyle w:val="Lienhypertexte"/>
          </w:rPr>
          <w:t>CGDD – EY</w:t>
        </w:r>
      </w:hyperlink>
    </w:p>
    <w:p w14:paraId="67DDC831" w14:textId="57A4F951" w:rsidR="00EE21E7" w:rsidRPr="00EA3CDA" w:rsidRDefault="00EE21E7" w:rsidP="008A2B81">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 xml:space="preserve">Question 3 </w:t>
      </w:r>
    </w:p>
    <w:p w14:paraId="3C47E3E2" w14:textId="77777777" w:rsidR="008A2B81" w:rsidRDefault="008A2B81" w:rsidP="008A2B81">
      <w:pPr>
        <w:spacing w:before="240"/>
      </w:pPr>
      <w:r>
        <w:lastRenderedPageBreak/>
        <w:t>En vous appuyant sur le rapport “</w:t>
      </w:r>
      <w:proofErr w:type="spellStart"/>
      <w:r>
        <w:t>Évaluation</w:t>
      </w:r>
      <w:proofErr w:type="spellEnd"/>
      <w:r>
        <w:t xml:space="preserve"> ex-post de l’impact carbone des Jeux Olympiques et Paralympiques de Paris 2024”, comment expliquer les écarts d’empreinte carbone entre les Jeux de Paris et ceux des Jeux olympiques de Londres 2012 et des Jeux olympiques de Rio 2016 ? Quelles actions concrètes ont permis d’atteindre ces résultats lors des Jeux de Paris 2024 ?</w:t>
      </w:r>
    </w:p>
    <w:p w14:paraId="0AB55F27" w14:textId="772534AB" w:rsidR="00EE21E7" w:rsidRPr="00EA3CDA" w:rsidRDefault="00EE21E7" w:rsidP="008A2B81">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4</w:t>
      </w:r>
    </w:p>
    <w:p w14:paraId="6AD418F6" w14:textId="77777777" w:rsidR="008A2B81" w:rsidRDefault="008A2B81" w:rsidP="008A2B81">
      <w:pPr>
        <w:spacing w:before="240"/>
      </w:pPr>
      <w:r>
        <w:t>À partir du rapport “</w:t>
      </w:r>
      <w:proofErr w:type="spellStart"/>
      <w:r>
        <w:t>Évaluation</w:t>
      </w:r>
      <w:proofErr w:type="spellEnd"/>
      <w:r>
        <w:t xml:space="preserve"> ex-post de l’impact carbone des Jeux Olympiques et Paralympiques de Paris 2024, quels sont les chiffres relatifs aux émissions de CO₂ liées aux déplacements des spectateurs ? Quelle problématique majeure ces données mettent-elles en évidence ? </w:t>
      </w:r>
    </w:p>
    <w:p w14:paraId="4EB9817B" w14:textId="609C64CE" w:rsidR="00EE21E7" w:rsidRPr="00EA3CDA" w:rsidRDefault="00EE21E7" w:rsidP="008A2B81">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5</w:t>
      </w:r>
    </w:p>
    <w:p w14:paraId="08AB0518" w14:textId="1160FAFE" w:rsidR="00CC6BB8" w:rsidRDefault="00CC6BB8" w:rsidP="00F00632">
      <w:r>
        <w:t xml:space="preserve">Le </w:t>
      </w:r>
      <w:hyperlink r:id="rId20" w:history="1">
        <w:r w:rsidRPr="006435DE">
          <w:rPr>
            <w:rStyle w:val="Lienhypertexte"/>
          </w:rPr>
          <w:t>Rapport Durabilité &amp; Héritage post-Jeux des Jeux olympiques de Paris 2024</w:t>
        </w:r>
      </w:hyperlink>
      <w:r>
        <w:t xml:space="preserve"> indique que plus de 98 % de l’électricité consommée provenait du réseau français. En vous appuyant sur le graphique fourni et sur les données du site RTE (Données et publications → </w:t>
      </w:r>
      <w:proofErr w:type="spellStart"/>
      <w:r>
        <w:t>éCO₂mix</w:t>
      </w:r>
      <w:proofErr w:type="spellEnd"/>
      <w:r>
        <w:t xml:space="preserve"> – données en temps réel), en quoi ce choix de consommation électrique est-il positif ou négatif pour le bilan carbone des Jeux de Paris ?</w:t>
      </w:r>
    </w:p>
    <w:p w14:paraId="4EC2AB22" w14:textId="24560A0C" w:rsidR="00CC6BB8" w:rsidRDefault="00CC6BB8" w:rsidP="00EA3CDA">
      <w:pPr>
        <w:pStyle w:val="Paragraphedeliste"/>
        <w:numPr>
          <w:ilvl w:val="0"/>
          <w:numId w:val="0"/>
        </w:numPr>
      </w:pPr>
      <w:r w:rsidRPr="00CC6BB8">
        <w:rPr>
          <w:noProof/>
        </w:rPr>
        <w:drawing>
          <wp:inline distT="0" distB="0" distL="0" distR="0" wp14:anchorId="13CC3638" wp14:editId="587A6028">
            <wp:extent cx="5760720" cy="2675255"/>
            <wp:effectExtent l="0" t="0" r="0" b="0"/>
            <wp:docPr id="1905141718" name="Image 1" descr="Une image contenant texte, capture d’écran, logiciel,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41718" name="Image 1" descr="Une image contenant texte, capture d’écran, logiciel, Tracé&#10;&#10;Le contenu généré par l’IA peut être incorrect."/>
                    <pic:cNvPicPr/>
                  </pic:nvPicPr>
                  <pic:blipFill>
                    <a:blip r:embed="rId21"/>
                    <a:stretch>
                      <a:fillRect/>
                    </a:stretch>
                  </pic:blipFill>
                  <pic:spPr>
                    <a:xfrm>
                      <a:off x="0" y="0"/>
                      <a:ext cx="5760720" cy="2675255"/>
                    </a:xfrm>
                    <a:prstGeom prst="rect">
                      <a:avLst/>
                    </a:prstGeom>
                  </pic:spPr>
                </pic:pic>
              </a:graphicData>
            </a:graphic>
          </wp:inline>
        </w:drawing>
      </w:r>
    </w:p>
    <w:p w14:paraId="6157F64C" w14:textId="21F7F867" w:rsidR="00CC6BB8" w:rsidRPr="00FE3B42" w:rsidRDefault="00CC6BB8" w:rsidP="00EA3CDA">
      <w:pPr>
        <w:pStyle w:val="Lgende"/>
        <w:spacing w:after="0"/>
        <w:rPr>
          <w:rStyle w:val="Lienhypertexte"/>
          <w:rFonts w:ascii="Calibri" w:hAnsi="Calibri" w:cs="Calibri"/>
          <w:i w:val="0"/>
          <w:iCs w:val="0"/>
        </w:rPr>
      </w:pPr>
      <w:r w:rsidRPr="00775C38">
        <w:t xml:space="preserve">Figure issue du rapport RTE - </w:t>
      </w:r>
      <w:r w:rsidR="00FE3B42">
        <w:fldChar w:fldCharType="begin"/>
      </w:r>
      <w:r w:rsidR="00FE3B42">
        <w:instrText>HYPERLINK "https://www.rte-france.com/donnees-publications/etudes-prospectives/futurs-energetique-2050" \l "Lesresultatsdeletude"</w:instrText>
      </w:r>
      <w:r w:rsidR="00FE3B42">
        <w:fldChar w:fldCharType="separate"/>
      </w:r>
      <w:r w:rsidRPr="00FE3B42">
        <w:rPr>
          <w:rStyle w:val="Lienhypertexte"/>
          <w:rFonts w:ascii="Calibri" w:hAnsi="Calibri" w:cs="Calibri"/>
        </w:rPr>
        <w:t>Futurs énergétiques 2050 : les scénarios de mix de</w:t>
      </w:r>
    </w:p>
    <w:p w14:paraId="06909F46" w14:textId="77777777" w:rsidR="00CC6BB8" w:rsidRPr="00FE3B42" w:rsidRDefault="00CC6BB8" w:rsidP="00EA3CDA">
      <w:pPr>
        <w:pStyle w:val="Lgende"/>
        <w:spacing w:after="0"/>
        <w:rPr>
          <w:rStyle w:val="Lienhypertexte"/>
          <w:rFonts w:ascii="Calibri" w:hAnsi="Calibri" w:cs="Calibri"/>
          <w:i w:val="0"/>
          <w:iCs w:val="0"/>
        </w:rPr>
      </w:pPr>
      <w:r w:rsidRPr="00FE3B42">
        <w:rPr>
          <w:rStyle w:val="Lienhypertexte"/>
          <w:rFonts w:ascii="Calibri" w:hAnsi="Calibri" w:cs="Calibri"/>
        </w:rPr>
        <w:t>production à l’étude permettant d’atteindre la neutralité carbone à l’horizon</w:t>
      </w:r>
    </w:p>
    <w:p w14:paraId="2E12C505" w14:textId="4CFAD86D" w:rsidR="00CC6BB8" w:rsidRPr="00775C38" w:rsidRDefault="00CC6BB8" w:rsidP="00EA3CDA">
      <w:pPr>
        <w:pStyle w:val="Lgende"/>
        <w:spacing w:after="0"/>
      </w:pPr>
      <w:r w:rsidRPr="00FE3B42">
        <w:rPr>
          <w:rStyle w:val="Lienhypertexte"/>
          <w:rFonts w:ascii="Calibri" w:hAnsi="Calibri" w:cs="Calibri"/>
        </w:rPr>
        <w:t>2050</w:t>
      </w:r>
      <w:r w:rsidR="00FE3B42">
        <w:fldChar w:fldCharType="end"/>
      </w:r>
    </w:p>
    <w:p w14:paraId="1C6F1731" w14:textId="77777777" w:rsidR="00CC6BB8" w:rsidRDefault="00CC6BB8" w:rsidP="00CC6BB8">
      <w:pPr>
        <w:pStyle w:val="Paragraphedeliste"/>
        <w:numPr>
          <w:ilvl w:val="0"/>
          <w:numId w:val="0"/>
        </w:numPr>
        <w:ind w:left="720"/>
      </w:pPr>
    </w:p>
    <w:p w14:paraId="6AF08691" w14:textId="090D4342" w:rsidR="00CC6BB8" w:rsidRDefault="00CC6BB8" w:rsidP="00EA3CDA">
      <w:pPr>
        <w:pStyle w:val="Paragraphedeliste"/>
        <w:numPr>
          <w:ilvl w:val="0"/>
          <w:numId w:val="0"/>
        </w:numPr>
      </w:pPr>
      <w:r w:rsidRPr="00CC6BB8">
        <w:rPr>
          <w:noProof/>
        </w:rPr>
        <w:lastRenderedPageBreak/>
        <w:drawing>
          <wp:inline distT="0" distB="0" distL="0" distR="0" wp14:anchorId="5CD9EE27" wp14:editId="21B8D7F8">
            <wp:extent cx="5760720" cy="2496185"/>
            <wp:effectExtent l="0" t="0" r="0" b="0"/>
            <wp:docPr id="4960474" name="Image 1" descr="Une image contenant texte, capture d’écran, logiciel,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474" name="Image 1" descr="Une image contenant texte, capture d’écran, logiciel, Site web&#10;&#10;Le contenu généré par l’IA peut être incorrect."/>
                    <pic:cNvPicPr/>
                  </pic:nvPicPr>
                  <pic:blipFill>
                    <a:blip r:embed="rId22"/>
                    <a:stretch>
                      <a:fillRect/>
                    </a:stretch>
                  </pic:blipFill>
                  <pic:spPr>
                    <a:xfrm>
                      <a:off x="0" y="0"/>
                      <a:ext cx="5760720" cy="2496185"/>
                    </a:xfrm>
                    <a:prstGeom prst="rect">
                      <a:avLst/>
                    </a:prstGeom>
                  </pic:spPr>
                </pic:pic>
              </a:graphicData>
            </a:graphic>
          </wp:inline>
        </w:drawing>
      </w:r>
    </w:p>
    <w:p w14:paraId="5A2D94F8" w14:textId="0FB5CBB1" w:rsidR="00CC6BB8" w:rsidRPr="00775C38" w:rsidRDefault="00CC6BB8" w:rsidP="00775C38">
      <w:pPr>
        <w:pStyle w:val="Paragraphedeliste"/>
        <w:numPr>
          <w:ilvl w:val="0"/>
          <w:numId w:val="0"/>
        </w:numPr>
        <w:ind w:left="720"/>
        <w:jc w:val="center"/>
        <w:rPr>
          <w:rFonts w:ascii="Calibri" w:hAnsi="Calibri" w:cs="Calibri"/>
          <w:i/>
          <w:iCs/>
        </w:rPr>
      </w:pPr>
      <w:r w:rsidRPr="00EA3CDA">
        <w:rPr>
          <w:i/>
          <w:iCs/>
        </w:rPr>
        <w:t>Capture d’écran du</w:t>
      </w:r>
      <w:r w:rsidRPr="00775C38">
        <w:rPr>
          <w:rFonts w:ascii="Calibri" w:hAnsi="Calibri" w:cs="Calibri"/>
          <w:i/>
          <w:iCs/>
        </w:rPr>
        <w:t xml:space="preserve"> </w:t>
      </w:r>
      <w:hyperlink r:id="rId23" w:history="1">
        <w:r w:rsidRPr="00FE3B42">
          <w:rPr>
            <w:rStyle w:val="Lienhypertexte"/>
            <w:rFonts w:ascii="Calibri" w:hAnsi="Calibri" w:cs="Calibri"/>
            <w:i/>
            <w:iCs/>
          </w:rPr>
          <w:t>site internet de RTE</w:t>
        </w:r>
      </w:hyperlink>
    </w:p>
    <w:p w14:paraId="6816CF73" w14:textId="3AB13A82" w:rsidR="00EE21E7" w:rsidRPr="00EA3CDA"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6</w:t>
      </w:r>
    </w:p>
    <w:p w14:paraId="78EC5CC5" w14:textId="39134D94" w:rsidR="00CC6BB8" w:rsidRDefault="00CC6BB8" w:rsidP="00CC6BB8">
      <w:r>
        <w:t>Pourquoi l’empreinte carbone, bien qu’essentielle, ne suffit-elle pas à elle seule pour évaluer la soutenabilité globale des Jeux olympiques ?</w:t>
      </w:r>
    </w:p>
    <w:p w14:paraId="7FC1705E" w14:textId="2034E8E9" w:rsidR="00EE21E7" w:rsidRPr="00EA3CDA"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7</w:t>
      </w:r>
    </w:p>
    <w:p w14:paraId="13F9C2D7" w14:textId="254268F6" w:rsidR="00CC6BB8" w:rsidRDefault="00CC6BB8" w:rsidP="00F00632">
      <w:r>
        <w:t>Selon l’article de Müller et al. (2021), quels indicateurs complémentaires à l’empreinte carbone peuvent être mobilisés pour évaluer la soutenabilité des Jeux olympiques de Paris ?</w:t>
      </w:r>
    </w:p>
    <w:p w14:paraId="52F2CCE5" w14:textId="77777777" w:rsidR="00054A04" w:rsidRDefault="00FE3B42" w:rsidP="00054A04">
      <w:pPr>
        <w:spacing w:before="240"/>
        <w:jc w:val="left"/>
      </w:pPr>
      <w:r w:rsidRPr="00CA7D96">
        <w:rPr>
          <w:lang w:val="en-US"/>
        </w:rPr>
        <w:t xml:space="preserve">An evaluation of the sustainability of the Olympic Games, Müller et al. </w:t>
      </w:r>
      <w:r w:rsidRPr="00B66A9A">
        <w:t>(2021), Nature</w:t>
      </w:r>
      <w:r w:rsidR="00EA3CDA" w:rsidRPr="00B66A9A">
        <w:t xml:space="preserve"> </w:t>
      </w:r>
      <w:proofErr w:type="spellStart"/>
      <w:r w:rsidRPr="00B66A9A">
        <w:t>Sustainability</w:t>
      </w:r>
      <w:proofErr w:type="spellEnd"/>
      <w:r w:rsidRPr="00B66A9A">
        <w:t xml:space="preserve"> | VOL 4 | April 2021</w:t>
      </w:r>
      <w:r w:rsidR="00EA3CDA" w:rsidRPr="00B66A9A">
        <w:t xml:space="preserve"> </w:t>
      </w:r>
      <w:hyperlink r:id="rId24" w:history="1">
        <w:r w:rsidR="00054A04" w:rsidRPr="00054A04">
          <w:rPr>
            <w:rStyle w:val="Lienhypertexte"/>
          </w:rPr>
          <w:t>Consulter l’article (accès réservé abonnés)</w:t>
        </w:r>
      </w:hyperlink>
    </w:p>
    <w:p w14:paraId="4A066F65" w14:textId="5EFE0AD7" w:rsidR="00EE21E7" w:rsidRPr="00EA3CDA" w:rsidRDefault="00EE21E7" w:rsidP="00054A04">
      <w:pPr>
        <w:spacing w:before="240"/>
        <w:jc w:val="left"/>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8</w:t>
      </w:r>
    </w:p>
    <w:p w14:paraId="415F6E99" w14:textId="757291CF" w:rsidR="00CC6BB8" w:rsidRDefault="00CC6BB8" w:rsidP="00EA3CDA">
      <w:pPr>
        <w:tabs>
          <w:tab w:val="left" w:pos="5940"/>
        </w:tabs>
      </w:pPr>
      <w:r>
        <w:t xml:space="preserve">En vous appuyant sur le </w:t>
      </w:r>
      <w:hyperlink r:id="rId25" w:history="1">
        <w:r w:rsidRPr="006435DE">
          <w:rPr>
            <w:rStyle w:val="Lienhypertexte"/>
          </w:rPr>
          <w:t>Rapport Durabilité &amp; Héritage post-Jeux des Jeux olympiques de Paris 2024</w:t>
        </w:r>
      </w:hyperlink>
      <w:r>
        <w:t xml:space="preserve"> et/ou sur des sources complémentaires, dans quelle mesure les Jeux de Paris ont-ils respecté les différents indicateurs du score de soutenabilité proposé par Müller et al. (2021) ? Quels indicateurs apparaissent comme atteints et lesquels demeurent plus problématiques ?</w:t>
      </w:r>
    </w:p>
    <w:p w14:paraId="4FB670DC" w14:textId="1F4161D3" w:rsidR="00EE21E7" w:rsidRPr="00EA3CDA"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9</w:t>
      </w:r>
    </w:p>
    <w:p w14:paraId="408463FC" w14:textId="77777777" w:rsidR="008373C0" w:rsidRDefault="008373C0" w:rsidP="008373C0">
      <w:pPr>
        <w:spacing w:before="240"/>
      </w:pPr>
      <w:r>
        <w:t xml:space="preserve">D’après ces rapports et vos connaissances personnelles, pourquoi les Jeux olympiques doivent-ils impérativement renforcer leurs efforts de soutenabilité face aux contraintes climatiques et énergétiques actuelles et futures ? </w:t>
      </w:r>
    </w:p>
    <w:p w14:paraId="26CC2BE9" w14:textId="0AE2F958" w:rsidR="00EE21E7" w:rsidRPr="00EA3CDA" w:rsidRDefault="00EE21E7" w:rsidP="008373C0">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10</w:t>
      </w:r>
    </w:p>
    <w:p w14:paraId="5702EF00" w14:textId="3461CB97" w:rsidR="00CC6BB8" w:rsidRPr="00CC6BB8" w:rsidRDefault="00CC6BB8" w:rsidP="00F00632">
      <w:r w:rsidRPr="00CC6BB8">
        <w:t>En vous basant sur l’article ci-dessous, et sur les données d’empreinte</w:t>
      </w:r>
      <w:r>
        <w:t xml:space="preserve"> </w:t>
      </w:r>
      <w:r w:rsidRPr="00CC6BB8">
        <w:t>carbone des JO de Paris, comment pourrait-on imaginer des futurs jeux</w:t>
      </w:r>
      <w:r>
        <w:t xml:space="preserve"> </w:t>
      </w:r>
      <w:r w:rsidRPr="00CC6BB8">
        <w:t>olympiques en France qui aient un impact environnemental le plus faible</w:t>
      </w:r>
      <w:r>
        <w:t xml:space="preserve"> </w:t>
      </w:r>
      <w:r w:rsidRPr="00CC6BB8">
        <w:t>possible ? Est-ce réalisable et souhaitable selon vous ?</w:t>
      </w:r>
    </w:p>
    <w:p w14:paraId="068245F6" w14:textId="12C8F11B" w:rsidR="00CC6BB8" w:rsidRPr="00407B47" w:rsidRDefault="00CC6BB8" w:rsidP="00CC6BB8">
      <w:r w:rsidRPr="00CC6BB8">
        <w:t>À quoi ressembleront les Jeux olympiques du futur ?</w:t>
      </w:r>
      <w:r w:rsidR="00FE3B42">
        <w:t xml:space="preserve"> Julien Descalles, U</w:t>
      </w:r>
      <w:r w:rsidR="00FE3B42" w:rsidRPr="00FE3B42">
        <w:t>sbek</w:t>
      </w:r>
      <w:r w:rsidR="00FE3B42">
        <w:t xml:space="preserve"> &amp; R</w:t>
      </w:r>
      <w:r w:rsidR="00FE3B42" w:rsidRPr="00FE3B42">
        <w:t xml:space="preserve">ica </w:t>
      </w:r>
      <w:r w:rsidR="00FE3B42">
        <w:t xml:space="preserve">- 8 mai 2024 </w:t>
      </w:r>
      <w:r w:rsidR="006435DE">
        <w:br/>
      </w:r>
      <w:hyperlink r:id="rId26" w:history="1">
        <w:r w:rsidR="00FE3B42" w:rsidRPr="00FE3B42">
          <w:rPr>
            <w:rStyle w:val="Lienhypertexte"/>
          </w:rPr>
          <w:t>Consulter l’article</w:t>
        </w:r>
      </w:hyperlink>
    </w:p>
    <w:p w14:paraId="5B8F6612" w14:textId="77777777" w:rsidR="00B66A9A" w:rsidRDefault="00B66A9A" w:rsidP="00B71CAD">
      <w:pPr>
        <w:spacing w:before="3000"/>
        <w:jc w:val="left"/>
      </w:pPr>
    </w:p>
    <w:p w14:paraId="607D5DA2" w14:textId="4AF95DC7" w:rsidR="00D73960" w:rsidRDefault="00000000" w:rsidP="00B71CAD">
      <w:pPr>
        <w:spacing w:before="3000"/>
        <w:jc w:val="left"/>
      </w:pPr>
      <w:r>
        <w:t xml:space="preserve">Ce TD a été mutualisé dans le cadre d'un partenariat </w:t>
      </w:r>
      <w:r w:rsidR="00B71CAD" w:rsidRPr="00B71CAD">
        <w:t xml:space="preserve">entre Eco STAPS </w:t>
      </w:r>
      <w:r>
        <w:t xml:space="preserve">et la Fondation UVED pour la déclinaison disciplinaire de l'enseignement des enjeux de transition écologique et sociétale (TEDS). </w:t>
      </w:r>
    </w:p>
    <w:p w14:paraId="447DF1B5" w14:textId="77777777" w:rsidR="00D73960" w:rsidRDefault="00D73960">
      <w:pPr>
        <w:jc w:val="left"/>
      </w:pPr>
    </w:p>
    <w:p w14:paraId="2EAE8F23" w14:textId="77777777" w:rsidR="00D73960" w:rsidRDefault="00000000">
      <w:pPr>
        <w:jc w:val="left"/>
      </w:pPr>
      <w:r>
        <w:t xml:space="preserve">Il est mis à disposition selon les termes de la </w:t>
      </w:r>
      <w:hyperlink r:id="rId27">
        <w:r w:rsidR="00D73960">
          <w:rPr>
            <w:color w:val="467886"/>
            <w:u w:val="single"/>
          </w:rPr>
          <w:t>Licence Creative Commons - 4.0 International : Attribution - Pas d’Utilisation Commerciale - Partage dans les Mêmes Conditions</w:t>
        </w:r>
      </w:hyperlink>
    </w:p>
    <w:p w14:paraId="79B5F825" w14:textId="77777777" w:rsidR="00D73960" w:rsidRDefault="00000000">
      <w:pPr>
        <w:spacing w:before="240" w:after="480"/>
        <w:jc w:val="center"/>
      </w:pPr>
      <w:r>
        <w:rPr>
          <w:noProof/>
        </w:rPr>
        <w:drawing>
          <wp:inline distT="0" distB="0" distL="0" distR="0" wp14:anchorId="5FFA41E0" wp14:editId="1EBE1B40">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28"/>
                    <a:srcRect/>
                    <a:stretch>
                      <a:fillRect/>
                    </a:stretch>
                  </pic:blipFill>
                  <pic:spPr>
                    <a:xfrm>
                      <a:off x="0" y="0"/>
                      <a:ext cx="838200" cy="297180"/>
                    </a:xfrm>
                    <a:prstGeom prst="rect">
                      <a:avLst/>
                    </a:prstGeom>
                    <a:ln/>
                  </pic:spPr>
                </pic:pic>
              </a:graphicData>
            </a:graphic>
          </wp:inline>
        </w:drawing>
      </w:r>
    </w:p>
    <w:p w14:paraId="54FD99C1" w14:textId="77777777" w:rsidR="00D73960"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29">
        <w:r w:rsidR="00D73960">
          <w:rPr>
            <w:i/>
            <w:color w:val="467886"/>
            <w:u w:val="single"/>
          </w:rPr>
          <w:t>contact@fondation-uved.fr</w:t>
        </w:r>
      </w:hyperlink>
    </w:p>
    <w:p w14:paraId="200053C3" w14:textId="7852756B" w:rsidR="00D73960" w:rsidRDefault="00000000">
      <w:pPr>
        <w:spacing w:before="360"/>
        <w:jc w:val="center"/>
      </w:pPr>
      <w:r>
        <w:t xml:space="preserve">Première édition :  </w:t>
      </w:r>
      <w:r w:rsidR="00F2323C">
        <w:t>mars</w:t>
      </w:r>
      <w:r>
        <w:t xml:space="preserve"> </w:t>
      </w:r>
      <w:r w:rsidR="00E3644B">
        <w:t>2026</w:t>
      </w:r>
    </w:p>
    <w:p w14:paraId="479A20BA" w14:textId="77777777" w:rsidR="00D73960" w:rsidRDefault="00D73960">
      <w:pPr>
        <w:jc w:val="left"/>
      </w:pPr>
    </w:p>
    <w:p w14:paraId="7EE664F2" w14:textId="77777777" w:rsidR="00D73960" w:rsidRDefault="00D73960">
      <w:pPr>
        <w:rPr>
          <w:highlight w:val="cyan"/>
        </w:rPr>
      </w:pPr>
    </w:p>
    <w:sectPr w:rsidR="00D73960">
      <w:footerReference w:type="default" r:id="rId30"/>
      <w:footerReference w:type="first" r:id="rId31"/>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42BE" w14:textId="77777777" w:rsidR="007A0B56" w:rsidRDefault="007A0B56">
      <w:pPr>
        <w:spacing w:after="0"/>
      </w:pPr>
      <w:r>
        <w:separator/>
      </w:r>
    </w:p>
  </w:endnote>
  <w:endnote w:type="continuationSeparator" w:id="0">
    <w:p w14:paraId="22A49D9B" w14:textId="77777777" w:rsidR="007A0B56" w:rsidRDefault="007A0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A9F" w14:textId="7A677912" w:rsidR="00D73960" w:rsidRDefault="00000000">
    <w:pPr>
      <w:pBdr>
        <w:top w:val="single" w:sz="4" w:space="12" w:color="037F9A"/>
        <w:left w:val="nil"/>
        <w:bottom w:val="nil"/>
        <w:right w:val="nil"/>
        <w:between w:val="nil"/>
      </w:pBdr>
      <w:tabs>
        <w:tab w:val="center" w:pos="4536"/>
        <w:tab w:val="right" w:pos="9639"/>
      </w:tabs>
      <w:spacing w:before="240" w:after="0"/>
      <w:ind w:left="-567" w:right="-567"/>
      <w:rPr>
        <w:rFonts w:ascii="Aptos SemiBold" w:eastAsia="Aptos SemiBold" w:hAnsi="Aptos SemiBold" w:cs="Aptos SemiBold"/>
        <w:color w:val="037F9A"/>
        <w:sz w:val="28"/>
        <w:szCs w:val="28"/>
      </w:rPr>
    </w:pPr>
    <w:r>
      <w:rPr>
        <w:rFonts w:ascii="Aptos SemiBold" w:eastAsia="Aptos SemiBold" w:hAnsi="Aptos SemiBold" w:cs="Aptos SemiBold"/>
        <w:color w:val="037F9A"/>
      </w:rPr>
      <w:t xml:space="preserve">TD </w:t>
    </w:r>
    <w:r w:rsidR="00602019" w:rsidRPr="00602019">
      <w:rPr>
        <w:rFonts w:ascii="Aptos SemiBold" w:eastAsia="Aptos SemiBold" w:hAnsi="Aptos SemiBold" w:cs="Aptos SemiBold"/>
        <w:color w:val="037F9A"/>
      </w:rPr>
      <w:t>Soutenabilité des Jeux Olympiques</w:t>
    </w:r>
    <w:r>
      <w:rPr>
        <w:rFonts w:ascii="Aptos SemiBold" w:eastAsia="Aptos SemiBold" w:hAnsi="Aptos SemiBold" w:cs="Aptos SemiBold"/>
        <w:color w:val="037F9A"/>
      </w:rPr>
      <w:t xml:space="preserve"> |</w:t>
    </w:r>
    <w:r>
      <w:rPr>
        <w:rFonts w:ascii="Aptos" w:eastAsia="Aptos" w:hAnsi="Aptos" w:cs="Aptos"/>
        <w:color w:val="037F9A"/>
      </w:rPr>
      <w:t xml:space="preserve"> </w:t>
    </w:r>
    <w:r>
      <w:rPr>
        <w:rFonts w:ascii="Aptos Light" w:eastAsia="Aptos Light" w:hAnsi="Aptos Light" w:cs="Aptos Light"/>
        <w:color w:val="037F9A"/>
      </w:rPr>
      <w:t xml:space="preserve">Licence CC BY-NC-SA 4.0  </w:t>
    </w:r>
    <w:r>
      <w:rPr>
        <w:rFonts w:ascii="Aptos Light" w:eastAsia="Aptos Light" w:hAnsi="Aptos Light" w:cs="Aptos Light"/>
        <w:color w:val="037F9A"/>
      </w:rPr>
      <w:tab/>
    </w:r>
    <w:r>
      <w:rPr>
        <w:rFonts w:ascii="Aptos SemiBold" w:eastAsia="Aptos SemiBold" w:hAnsi="Aptos SemiBold" w:cs="Aptos SemiBold"/>
        <w:color w:val="037F9A"/>
        <w:sz w:val="28"/>
        <w:szCs w:val="28"/>
      </w:rPr>
      <w:fldChar w:fldCharType="begin"/>
    </w:r>
    <w:r>
      <w:rPr>
        <w:rFonts w:ascii="Aptos SemiBold" w:eastAsia="Aptos SemiBold" w:hAnsi="Aptos SemiBold" w:cs="Aptos SemiBold"/>
        <w:color w:val="037F9A"/>
        <w:sz w:val="28"/>
        <w:szCs w:val="28"/>
      </w:rPr>
      <w:instrText>PAGE</w:instrText>
    </w:r>
    <w:r>
      <w:rPr>
        <w:rFonts w:ascii="Aptos SemiBold" w:eastAsia="Aptos SemiBold" w:hAnsi="Aptos SemiBold" w:cs="Aptos SemiBold"/>
        <w:color w:val="037F9A"/>
        <w:sz w:val="28"/>
        <w:szCs w:val="28"/>
      </w:rPr>
      <w:fldChar w:fldCharType="separate"/>
    </w:r>
    <w:r w:rsidR="00B71CAD">
      <w:rPr>
        <w:rFonts w:ascii="Aptos SemiBold" w:eastAsia="Aptos SemiBold" w:hAnsi="Aptos SemiBold" w:cs="Aptos SemiBold"/>
        <w:noProof/>
        <w:color w:val="037F9A"/>
        <w:sz w:val="28"/>
        <w:szCs w:val="28"/>
      </w:rPr>
      <w:t>2</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02BE" w14:textId="77777777" w:rsidR="00D73960" w:rsidRDefault="00000000">
    <w:pPr>
      <w:tabs>
        <w:tab w:val="center" w:pos="2268"/>
        <w:tab w:val="center" w:pos="6663"/>
      </w:tabs>
    </w:pPr>
    <w:r>
      <w:tab/>
      <w:t>Auteur :</w:t>
    </w:r>
    <w:r>
      <w:tab/>
      <w:t>Réalisation :</w:t>
    </w:r>
  </w:p>
  <w:p w14:paraId="50C500E0" w14:textId="40E971D8" w:rsidR="00D73960" w:rsidRDefault="002266C6">
    <w:pPr>
      <w:tabs>
        <w:tab w:val="center" w:pos="2268"/>
        <w:tab w:val="center" w:pos="6663"/>
      </w:tabs>
      <w:spacing w:after="720"/>
    </w:pPr>
    <w:r w:rsidRPr="006C64C5">
      <w:rPr>
        <w:noProof/>
      </w:rPr>
      <w:drawing>
        <wp:anchor distT="0" distB="0" distL="114300" distR="114300" simplePos="0" relativeHeight="251659264" behindDoc="1" locked="0" layoutInCell="1" allowOverlap="1" wp14:anchorId="1F6CC66E" wp14:editId="23196F9E">
          <wp:simplePos x="0" y="0"/>
          <wp:positionH relativeFrom="margin">
            <wp:posOffset>47625</wp:posOffset>
          </wp:positionH>
          <wp:positionV relativeFrom="paragraph">
            <wp:posOffset>300355</wp:posOffset>
          </wp:positionV>
          <wp:extent cx="2647950" cy="887730"/>
          <wp:effectExtent l="0" t="0" r="0" b="7620"/>
          <wp:wrapTight wrapText="bothSides">
            <wp:wrapPolygon edited="0">
              <wp:start x="0" y="0"/>
              <wp:lineTo x="0" y="21322"/>
              <wp:lineTo x="21445" y="21322"/>
              <wp:lineTo x="21445" y="0"/>
              <wp:lineTo x="0" y="0"/>
            </wp:wrapPolygon>
          </wp:wrapTight>
          <wp:docPr id="1948477970" name="Image 1" descr="Une image contenant texte, capture d’écran, logiciel, Pag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77970" name="Image 1" descr="Une image contenant texte, capture d’écran, logiciel, Page web&#10;&#10;Le contenu généré par l’IA peut être incorrect."/>
                  <pic:cNvPicPr/>
                </pic:nvPicPr>
                <pic:blipFill rotWithShape="1">
                  <a:blip r:embed="rId1">
                    <a:extLst>
                      <a:ext uri="{28A0092B-C50C-407E-A947-70E740481C1C}">
                        <a14:useLocalDpi xmlns:a14="http://schemas.microsoft.com/office/drawing/2010/main" val="0"/>
                      </a:ext>
                    </a:extLst>
                  </a:blip>
                  <a:srcRect l="52249" t="47913" r="20635" b="35920"/>
                  <a:stretch>
                    <a:fillRect/>
                  </a:stretch>
                </pic:blipFill>
                <pic:spPr bwMode="auto">
                  <a:xfrm>
                    <a:off x="0" y="0"/>
                    <a:ext cx="2647950" cy="887730"/>
                  </a:xfrm>
                  <a:prstGeom prst="rect">
                    <a:avLst/>
                  </a:prstGeom>
                  <a:ln>
                    <a:noFill/>
                  </a:ln>
                  <a:extLst>
                    <a:ext uri="{53640926-AAD7-44D8-BBD7-CCE9431645EC}">
                      <a14:shadowObscured xmlns:a14="http://schemas.microsoft.com/office/drawing/2010/main"/>
                    </a:ext>
                  </a:extLst>
                </pic:spPr>
              </pic:pic>
            </a:graphicData>
          </a:graphic>
        </wp:anchor>
      </w:drawing>
    </w:r>
    <w:r>
      <w:tab/>
    </w:r>
    <w:r>
      <w:tab/>
    </w:r>
    <w:r>
      <w:rPr>
        <w:noProof/>
      </w:rPr>
      <w:drawing>
        <wp:inline distT="0" distB="0" distL="0" distR="0" wp14:anchorId="74875892" wp14:editId="075DC145">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2"/>
                  <a:srcRect r="1625"/>
                  <a:stretch>
                    <a:fillRect/>
                  </a:stretch>
                </pic:blipFill>
                <pic:spPr>
                  <a:xfrm>
                    <a:off x="0" y="0"/>
                    <a:ext cx="1916180" cy="110703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1C0C" w14:textId="77777777" w:rsidR="007A0B56" w:rsidRDefault="007A0B56">
      <w:pPr>
        <w:spacing w:after="0"/>
      </w:pPr>
      <w:r>
        <w:separator/>
      </w:r>
    </w:p>
  </w:footnote>
  <w:footnote w:type="continuationSeparator" w:id="0">
    <w:p w14:paraId="13799AC9" w14:textId="77777777" w:rsidR="007A0B56" w:rsidRDefault="007A0B56">
      <w:pPr>
        <w:spacing w:after="0"/>
      </w:pPr>
      <w:r>
        <w:continuationSeparator/>
      </w:r>
    </w:p>
  </w:footnote>
  <w:footnote w:id="1">
    <w:p w14:paraId="49623355" w14:textId="0A0C12A9" w:rsidR="007E32C9" w:rsidRPr="004A0D5C" w:rsidRDefault="007E32C9" w:rsidP="007E32C9">
      <w:pPr>
        <w:pStyle w:val="Notedebasdepage"/>
        <w:rPr>
          <w:lang w:val="en-GB"/>
        </w:rPr>
      </w:pPr>
      <w:r>
        <w:rPr>
          <w:rStyle w:val="Appelnotedebasdep"/>
        </w:rPr>
        <w:footnoteRef/>
      </w:r>
      <w:r w:rsidRPr="004A0D5C">
        <w:rPr>
          <w:lang w:val="en-GB"/>
        </w:rPr>
        <w:t xml:space="preserve"> The IOC is the owner or authorised licensee of all rights in and to </w:t>
      </w:r>
      <w:r w:rsidR="00EF391F" w:rsidRPr="004A0D5C">
        <w:rPr>
          <w:i/>
          <w:iCs/>
          <w:lang w:val="en-GB"/>
        </w:rPr>
        <w:t>Carbon Footprint Management Report Rio 2016 Olympic and Paralympic Games</w:t>
      </w:r>
      <w:r w:rsidRPr="004A0D5C">
        <w:rPr>
          <w:lang w:val="en-GB"/>
        </w:rPr>
        <w:t>, including all imagery, copyright, trade-marks and other featured intellectual property rights.</w:t>
      </w:r>
    </w:p>
  </w:footnote>
  <w:footnote w:id="2">
    <w:p w14:paraId="1BCA087A" w14:textId="19EF9A23" w:rsidR="00EF391F" w:rsidRPr="004A0D5C" w:rsidRDefault="00EF391F">
      <w:pPr>
        <w:pStyle w:val="Notedebasdepage"/>
        <w:rPr>
          <w:lang w:val="en-GB"/>
        </w:rPr>
      </w:pPr>
      <w:r>
        <w:rPr>
          <w:rStyle w:val="Appelnotedebasdep"/>
        </w:rPr>
        <w:footnoteRef/>
      </w:r>
      <w:r w:rsidRPr="004A0D5C">
        <w:rPr>
          <w:lang w:val="en-GB"/>
        </w:rPr>
        <w:t xml:space="preserve"> The IOC is the owner or authorised licensee of all rights in and to </w:t>
      </w:r>
      <w:r w:rsidRPr="004A0D5C">
        <w:rPr>
          <w:i/>
          <w:iCs/>
          <w:lang w:val="en-GB"/>
        </w:rPr>
        <w:t xml:space="preserve">London 2012 Post-Games Sustainability Report </w:t>
      </w:r>
      <w:r w:rsidRPr="004A0D5C">
        <w:rPr>
          <w:lang w:val="en-GB"/>
        </w:rPr>
        <w:t>including all imagery, copyright, trade-marks and other featured intellectual property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B5"/>
    <w:multiLevelType w:val="hybridMultilevel"/>
    <w:tmpl w:val="248E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36AE3"/>
    <w:multiLevelType w:val="hybridMultilevel"/>
    <w:tmpl w:val="95B6F8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EF0616"/>
    <w:multiLevelType w:val="hybridMultilevel"/>
    <w:tmpl w:val="B87E67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13789E"/>
    <w:multiLevelType w:val="hybridMultilevel"/>
    <w:tmpl w:val="51D00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AD3C1D"/>
    <w:multiLevelType w:val="hybridMultilevel"/>
    <w:tmpl w:val="EAF449F0"/>
    <w:lvl w:ilvl="0" w:tplc="4C46B01E">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5C56C12"/>
    <w:multiLevelType w:val="hybridMultilevel"/>
    <w:tmpl w:val="959ACF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E0E2C"/>
    <w:multiLevelType w:val="multilevel"/>
    <w:tmpl w:val="A876605E"/>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B64F92"/>
    <w:multiLevelType w:val="hybridMultilevel"/>
    <w:tmpl w:val="94865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045D89"/>
    <w:multiLevelType w:val="hybridMultilevel"/>
    <w:tmpl w:val="4044D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D7523"/>
    <w:multiLevelType w:val="hybridMultilevel"/>
    <w:tmpl w:val="3AEE2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572CDA"/>
    <w:multiLevelType w:val="hybridMultilevel"/>
    <w:tmpl w:val="D42E7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EF58F3"/>
    <w:multiLevelType w:val="hybridMultilevel"/>
    <w:tmpl w:val="48CE6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AA3F8A"/>
    <w:multiLevelType w:val="hybridMultilevel"/>
    <w:tmpl w:val="E2988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6922E5"/>
    <w:multiLevelType w:val="hybridMultilevel"/>
    <w:tmpl w:val="C38448A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876067"/>
    <w:multiLevelType w:val="multilevel"/>
    <w:tmpl w:val="64A8D5BE"/>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03B5B4D"/>
    <w:multiLevelType w:val="hybridMultilevel"/>
    <w:tmpl w:val="D16C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37001">
    <w:abstractNumId w:val="14"/>
  </w:num>
  <w:num w:numId="2" w16cid:durableId="1136528632">
    <w:abstractNumId w:val="6"/>
  </w:num>
  <w:num w:numId="3" w16cid:durableId="1215242013">
    <w:abstractNumId w:val="11"/>
  </w:num>
  <w:num w:numId="4" w16cid:durableId="1396052636">
    <w:abstractNumId w:val="8"/>
  </w:num>
  <w:num w:numId="5" w16cid:durableId="654916269">
    <w:abstractNumId w:val="9"/>
  </w:num>
  <w:num w:numId="6" w16cid:durableId="316615640">
    <w:abstractNumId w:val="10"/>
  </w:num>
  <w:num w:numId="7" w16cid:durableId="1313562063">
    <w:abstractNumId w:val="7"/>
  </w:num>
  <w:num w:numId="8" w16cid:durableId="1702852864">
    <w:abstractNumId w:val="12"/>
  </w:num>
  <w:num w:numId="9" w16cid:durableId="1475216003">
    <w:abstractNumId w:val="2"/>
  </w:num>
  <w:num w:numId="10" w16cid:durableId="248732864">
    <w:abstractNumId w:val="1"/>
  </w:num>
  <w:num w:numId="11" w16cid:durableId="542601409">
    <w:abstractNumId w:val="6"/>
  </w:num>
  <w:num w:numId="12" w16cid:durableId="432163541">
    <w:abstractNumId w:val="5"/>
  </w:num>
  <w:num w:numId="13" w16cid:durableId="1798916830">
    <w:abstractNumId w:val="13"/>
  </w:num>
  <w:num w:numId="14" w16cid:durableId="13266043">
    <w:abstractNumId w:val="15"/>
  </w:num>
  <w:num w:numId="15" w16cid:durableId="1382754991">
    <w:abstractNumId w:val="6"/>
  </w:num>
  <w:num w:numId="16" w16cid:durableId="1436515426">
    <w:abstractNumId w:val="3"/>
  </w:num>
  <w:num w:numId="17" w16cid:durableId="1767312311">
    <w:abstractNumId w:val="4"/>
  </w:num>
  <w:num w:numId="18" w16cid:durableId="12837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60"/>
    <w:rsid w:val="00041385"/>
    <w:rsid w:val="00054A04"/>
    <w:rsid w:val="000656D4"/>
    <w:rsid w:val="000D1801"/>
    <w:rsid w:val="00100B82"/>
    <w:rsid w:val="002266C6"/>
    <w:rsid w:val="002E5CA6"/>
    <w:rsid w:val="003001C4"/>
    <w:rsid w:val="00364683"/>
    <w:rsid w:val="003978F9"/>
    <w:rsid w:val="003B5E60"/>
    <w:rsid w:val="00407B47"/>
    <w:rsid w:val="004173F0"/>
    <w:rsid w:val="004A0D5C"/>
    <w:rsid w:val="00581F38"/>
    <w:rsid w:val="005D34FD"/>
    <w:rsid w:val="006004A7"/>
    <w:rsid w:val="00602019"/>
    <w:rsid w:val="006435DE"/>
    <w:rsid w:val="00644409"/>
    <w:rsid w:val="006C1706"/>
    <w:rsid w:val="0075294A"/>
    <w:rsid w:val="00775C38"/>
    <w:rsid w:val="007A0B56"/>
    <w:rsid w:val="007E32C9"/>
    <w:rsid w:val="007E68F3"/>
    <w:rsid w:val="00816570"/>
    <w:rsid w:val="008373C0"/>
    <w:rsid w:val="008A2B81"/>
    <w:rsid w:val="00906366"/>
    <w:rsid w:val="0094154D"/>
    <w:rsid w:val="009662F4"/>
    <w:rsid w:val="009D19B3"/>
    <w:rsid w:val="00B66A9A"/>
    <w:rsid w:val="00B71CAD"/>
    <w:rsid w:val="00B86D58"/>
    <w:rsid w:val="00BB68DA"/>
    <w:rsid w:val="00BD24B6"/>
    <w:rsid w:val="00C04DC3"/>
    <w:rsid w:val="00C13C85"/>
    <w:rsid w:val="00CA7D96"/>
    <w:rsid w:val="00CC6BB8"/>
    <w:rsid w:val="00D215D1"/>
    <w:rsid w:val="00D73960"/>
    <w:rsid w:val="00E3644B"/>
    <w:rsid w:val="00E4322A"/>
    <w:rsid w:val="00E56F96"/>
    <w:rsid w:val="00EA3CDA"/>
    <w:rsid w:val="00EE21E7"/>
    <w:rsid w:val="00EE5D28"/>
    <w:rsid w:val="00EF391F"/>
    <w:rsid w:val="00EF6F12"/>
    <w:rsid w:val="00F00632"/>
    <w:rsid w:val="00F2323C"/>
    <w:rsid w:val="00FA75E8"/>
    <w:rsid w:val="00FE3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6769"/>
  <w15:docId w15:val="{F0E6C678-CB9C-482C-866D-34D5B3F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semiHidden/>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34"/>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a">
    <w:basedOn w:val="TableNormal"/>
    <w:tblPr>
      <w:tblStyleRowBandSize w:val="1"/>
      <w:tblStyleColBandSize w:val="1"/>
      <w:tblCellMar>
        <w:top w:w="284" w:type="dxa"/>
        <w:left w:w="284" w:type="dxa"/>
        <w:bottom w:w="198" w:type="dxa"/>
        <w:right w:w="284" w:type="dxa"/>
      </w:tblCellMar>
    </w:tblPr>
  </w:style>
  <w:style w:type="character" w:styleId="Lienhypertextesuivivisit">
    <w:name w:val="FollowedHyperlink"/>
    <w:basedOn w:val="Policepardfaut"/>
    <w:uiPriority w:val="99"/>
    <w:semiHidden/>
    <w:unhideWhenUsed/>
    <w:rsid w:val="00775C38"/>
    <w:rPr>
      <w:color w:val="96607D" w:themeColor="followedHyperlink"/>
      <w:u w:val="single"/>
    </w:rPr>
  </w:style>
  <w:style w:type="paragraph" w:styleId="NormalWeb">
    <w:name w:val="Normal (Web)"/>
    <w:basedOn w:val="Normal"/>
    <w:uiPriority w:val="99"/>
    <w:semiHidden/>
    <w:unhideWhenUsed/>
    <w:rsid w:val="00644409"/>
    <w:rPr>
      <w:rFonts w:ascii="Times New Roman" w:hAnsi="Times New Roman" w:cs="Times New Roman"/>
    </w:rPr>
  </w:style>
  <w:style w:type="paragraph" w:styleId="Notedebasdepage">
    <w:name w:val="footnote text"/>
    <w:basedOn w:val="Normal"/>
    <w:link w:val="NotedebasdepageCar"/>
    <w:uiPriority w:val="99"/>
    <w:semiHidden/>
    <w:unhideWhenUsed/>
    <w:rsid w:val="007E32C9"/>
    <w:pPr>
      <w:spacing w:after="0"/>
    </w:pPr>
    <w:rPr>
      <w:sz w:val="20"/>
      <w:szCs w:val="20"/>
    </w:rPr>
  </w:style>
  <w:style w:type="character" w:customStyle="1" w:styleId="NotedebasdepageCar">
    <w:name w:val="Note de bas de page Car"/>
    <w:basedOn w:val="Policepardfaut"/>
    <w:link w:val="Notedebasdepage"/>
    <w:uiPriority w:val="99"/>
    <w:semiHidden/>
    <w:rsid w:val="007E32C9"/>
    <w:rPr>
      <w:rFonts w:ascii="Calibri Light" w:hAnsi="Calibri Light" w:cs="Calibri Light"/>
      <w:sz w:val="20"/>
      <w:szCs w:val="20"/>
    </w:rPr>
  </w:style>
  <w:style w:type="character" w:styleId="Appelnotedebasdep">
    <w:name w:val="footnote reference"/>
    <w:basedOn w:val="Policepardfaut"/>
    <w:uiPriority w:val="99"/>
    <w:semiHidden/>
    <w:unhideWhenUsed/>
    <w:rsid w:val="007E3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olympics.com/Default/presentation-generale.aspx" TargetMode="External"/><Relationship Id="rId18" Type="http://schemas.openxmlformats.org/officeDocument/2006/relationships/hyperlink" Target="https://www.ecologie.gouv.fr/sites/default/files/publications/impact_carbone_jop2024_rapport_final.pdf" TargetMode="External"/><Relationship Id="rId26" Type="http://schemas.openxmlformats.org/officeDocument/2006/relationships/hyperlink" Target="https://usbeketrica.com/fr/article/a-quoi-ressembleront-les-jeux-olympiques-du-futur-1"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library.olympics.com/Default/doc/SYRACUSE/72060/carbon-footprint-management-report-rio-2016-olympic-and-paralympic-games-organising-committee-for-th?_lg=en-GB" TargetMode="External"/><Relationship Id="rId17" Type="http://schemas.openxmlformats.org/officeDocument/2006/relationships/image" Target="media/image4.png"/><Relationship Id="rId25" Type="http://schemas.openxmlformats.org/officeDocument/2006/relationships/hyperlink" Target="https://library.olympics.com/Default/doc/SYRACUSE/849046/rapport-durabilite-et-heritage-paris-2024-comite-d-organisation-des-jeux-olympiques-et-paralympiques?_lg=fr-F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olympics.com/Default/presentation-generale.aspx" TargetMode="External"/><Relationship Id="rId20" Type="http://schemas.openxmlformats.org/officeDocument/2006/relationships/hyperlink" Target="https://library.olympics.com/Default/doc/SYRACUSE/849046/rapport-durabilite-et-heritage-paris-2024-comite-d-organisation-des-jeux-olympiques-et-paralympiques?_lg=fr-FR" TargetMode="External"/><Relationship Id="rId29" Type="http://schemas.openxmlformats.org/officeDocument/2006/relationships/hyperlink" Target="http://contact@fondation-uved.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nature.com/articles/s41893-021-00696-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ibrary.olympics.com/Default/doc/SYRACUSE/47340/sustainability-report-london-2012-london-organizing-committee-for-the-olympic-and-paralympic-games?_lg=en-GB" TargetMode="External"/><Relationship Id="rId23" Type="http://schemas.openxmlformats.org/officeDocument/2006/relationships/hyperlink" Target="https://www.rte-france.com/" TargetMode="External"/><Relationship Id="rId28" Type="http://schemas.openxmlformats.org/officeDocument/2006/relationships/image" Target="media/image7.png"/><Relationship Id="rId10" Type="http://schemas.openxmlformats.org/officeDocument/2006/relationships/hyperlink" Target="https://www.ecologie.gouv.fr/sites/default/files/publications/impact_carbone_jop2024_rapport_final.pdf" TargetMode="External"/><Relationship Id="rId19" Type="http://schemas.openxmlformats.org/officeDocument/2006/relationships/hyperlink" Target="https://www.ey.com/fr_fr"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creativecommons.org/licenses/by-nc-sa/4.0/" TargetMode="External"/><Relationship Id="rId30" Type="http://schemas.openxmlformats.org/officeDocument/2006/relationships/footer" Target="footer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Props1.xml><?xml version="1.0" encoding="utf-8"?>
<ds:datastoreItem xmlns:ds="http://schemas.openxmlformats.org/officeDocument/2006/customXml" ds:itemID="{EE88A854-1D59-4137-9B86-56B0CE18AE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1274</Words>
  <Characters>7008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CALVET</dc:creator>
  <cp:lastModifiedBy>Tatiana Khomenko</cp:lastModifiedBy>
  <cp:revision>33</cp:revision>
  <dcterms:created xsi:type="dcterms:W3CDTF">2025-01-30T10:00:00Z</dcterms:created>
  <dcterms:modified xsi:type="dcterms:W3CDTF">2026-03-04T12:35:00Z</dcterms:modified>
</cp:coreProperties>
</file>