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75DA" w14:textId="77777777" w:rsidR="00515E6F" w:rsidRDefault="00000000">
      <w:pPr>
        <w:spacing w:before="3000" w:after="240"/>
        <w:jc w:val="center"/>
        <w:rPr>
          <w:rFonts w:ascii="Aptos Light" w:eastAsia="Aptos Light" w:hAnsi="Aptos Light" w:cs="Aptos Light"/>
          <w:color w:val="404040"/>
          <w:sz w:val="56"/>
          <w:szCs w:val="56"/>
        </w:rPr>
      </w:pPr>
      <w:r>
        <w:rPr>
          <w:noProof/>
        </w:rPr>
        <w:drawing>
          <wp:anchor distT="0" distB="0" distL="114300" distR="114300" simplePos="0" relativeHeight="5" behindDoc="0" locked="0" layoutInCell="0" allowOverlap="1" wp14:anchorId="4A27A66C" wp14:editId="6E2865AF">
            <wp:simplePos x="0" y="0"/>
            <wp:positionH relativeFrom="page">
              <wp:posOffset>0</wp:posOffset>
            </wp:positionH>
            <wp:positionV relativeFrom="page">
              <wp:posOffset>0</wp:posOffset>
            </wp:positionV>
            <wp:extent cx="7559040" cy="2397760"/>
            <wp:effectExtent l="0" t="0" r="0" b="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pic:cNvPicPr>
                      <a:picLocks noChangeAspect="1" noChangeArrowheads="1"/>
                    </pic:cNvPicPr>
                  </pic:nvPicPr>
                  <pic:blipFill>
                    <a:blip r:embed="rId9"/>
                    <a:stretch>
                      <a:fillRect/>
                    </a:stretch>
                  </pic:blipFill>
                  <pic:spPr bwMode="auto">
                    <a:xfrm>
                      <a:off x="0" y="0"/>
                      <a:ext cx="7559040" cy="2397760"/>
                    </a:xfrm>
                    <a:prstGeom prst="rect">
                      <a:avLst/>
                    </a:prstGeom>
                  </pic:spPr>
                </pic:pic>
              </a:graphicData>
            </a:graphic>
          </wp:anchor>
        </w:drawing>
      </w:r>
      <w:r>
        <w:rPr>
          <w:rFonts w:ascii="Aptos Light" w:eastAsia="Aptos Light" w:hAnsi="Aptos Light" w:cs="Aptos Light"/>
          <w:color w:val="404040"/>
          <w:sz w:val="56"/>
          <w:szCs w:val="56"/>
        </w:rPr>
        <w:t>Travaux dirigés</w:t>
      </w:r>
    </w:p>
    <w:p w14:paraId="39A71A31" w14:textId="77777777" w:rsidR="00515E6F" w:rsidRDefault="00000000">
      <w:pPr>
        <w:jc w:val="center"/>
        <w:rPr>
          <w:color w:val="000000"/>
          <w:sz w:val="32"/>
          <w:szCs w:val="32"/>
        </w:rPr>
      </w:pPr>
      <w:r>
        <w:rPr>
          <w:rFonts w:ascii="Aptos ExtraBold" w:eastAsiaTheme="majorEastAsia" w:hAnsi="Aptos ExtraBold" w:cs="Calibri"/>
          <w:color w:val="037F9A"/>
          <w:spacing w:val="-4"/>
          <w:w w:val="80"/>
          <w:kern w:val="2"/>
          <w:sz w:val="72"/>
          <w:szCs w:val="72"/>
        </w:rPr>
        <w:t>Évaluation de l’éco-responsabilité d’un événement sportif en milieu naturel</w:t>
      </w:r>
      <w:r>
        <w:br w:type="page"/>
      </w:r>
    </w:p>
    <w:p w14:paraId="5AA49627" w14:textId="77777777" w:rsidR="00515E6F" w:rsidRDefault="00000000" w:rsidP="00CA384C">
      <w:pPr>
        <w:pStyle w:val="Titre3"/>
        <w:spacing w:after="0"/>
      </w:pPr>
      <w:r>
        <w:lastRenderedPageBreak/>
        <w:t>Contexte d’apprentissage</w:t>
      </w:r>
    </w:p>
    <w:tbl>
      <w:tblPr>
        <w:tblpPr w:leftFromText="141" w:rightFromText="141" w:vertAnchor="text" w:horzAnchor="margin" w:tblpX="108" w:tblpY="330"/>
        <w:tblW w:w="9052" w:type="dxa"/>
        <w:tblLayout w:type="fixed"/>
        <w:tblLook w:val="0400" w:firstRow="0" w:lastRow="0" w:firstColumn="0" w:lastColumn="0" w:noHBand="0" w:noVBand="1"/>
      </w:tblPr>
      <w:tblGrid>
        <w:gridCol w:w="9052"/>
      </w:tblGrid>
      <w:tr w:rsidR="00515E6F" w14:paraId="6D8C7711" w14:textId="77777777" w:rsidTr="00CA384C">
        <w:tc>
          <w:tcPr>
            <w:tcW w:w="9052" w:type="dxa"/>
            <w:tcBorders>
              <w:top w:val="single" w:sz="8" w:space="0" w:color="037F9A"/>
              <w:left w:val="single" w:sz="8" w:space="0" w:color="037F9A"/>
              <w:bottom w:val="single" w:sz="8" w:space="0" w:color="037F9A"/>
              <w:right w:val="single" w:sz="8" w:space="0" w:color="037F9A"/>
            </w:tcBorders>
          </w:tcPr>
          <w:p w14:paraId="77213387" w14:textId="77777777" w:rsidR="00515E6F" w:rsidRDefault="00000000" w:rsidP="00CA384C">
            <w:pPr>
              <w:spacing w:after="0"/>
              <w:jc w:val="left"/>
            </w:pPr>
            <w:r>
              <w:t>Ce TD s’inscrit à la suite d’un enseignement théorique (cours magistral ou enseignement dirigé) consacré à la durabilité et à la soutenabilité des événements sportifs. Il mobilise des données réelles, des rapports institutionnels et des travaux scientifiques, afin de relier concepts théoriques et cas concrets.</w:t>
            </w:r>
            <w:r>
              <w:br/>
            </w:r>
          </w:p>
          <w:p w14:paraId="4FC2A852" w14:textId="77777777" w:rsidR="00515E6F" w:rsidRDefault="00000000" w:rsidP="00CA384C">
            <w:pPr>
              <w:spacing w:after="0"/>
              <w:jc w:val="left"/>
            </w:pPr>
            <w:r>
              <w:t xml:space="preserve">Ce travail dirigé vise à permettre aux étudiantes et étudiants de : </w:t>
            </w:r>
          </w:p>
          <w:p w14:paraId="79C02961" w14:textId="77777777" w:rsidR="00515E6F" w:rsidRDefault="00000000" w:rsidP="00CA384C">
            <w:pPr>
              <w:pStyle w:val="Paragraphedeliste"/>
              <w:numPr>
                <w:ilvl w:val="0"/>
                <w:numId w:val="5"/>
              </w:numPr>
              <w:spacing w:after="0"/>
              <w:jc w:val="left"/>
            </w:pPr>
            <w:r>
              <w:t>Identifier les impacts écologiques liés à un événement sportif en extérieur ;</w:t>
            </w:r>
          </w:p>
          <w:p w14:paraId="5C00550A" w14:textId="77777777" w:rsidR="00515E6F" w:rsidRDefault="00000000" w:rsidP="00CA384C">
            <w:pPr>
              <w:pStyle w:val="Paragraphedeliste"/>
              <w:numPr>
                <w:ilvl w:val="0"/>
                <w:numId w:val="5"/>
              </w:numPr>
              <w:spacing w:after="0"/>
              <w:jc w:val="left"/>
            </w:pPr>
            <w:r>
              <w:t>Limiter l’impact d’un événement sportif en milieu naturel ;</w:t>
            </w:r>
          </w:p>
          <w:p w14:paraId="13CB4291" w14:textId="77777777" w:rsidR="00515E6F" w:rsidRDefault="00000000" w:rsidP="00CA384C">
            <w:pPr>
              <w:pStyle w:val="Paragraphedeliste"/>
              <w:numPr>
                <w:ilvl w:val="0"/>
                <w:numId w:val="5"/>
              </w:numPr>
              <w:spacing w:after="0"/>
              <w:jc w:val="left"/>
            </w:pPr>
            <w:r>
              <w:t>Concevoir un événement aligné avec les recommandations environnementales et territoriales ;</w:t>
            </w:r>
          </w:p>
          <w:p w14:paraId="77C577A9" w14:textId="77777777" w:rsidR="00515E6F" w:rsidRDefault="00000000" w:rsidP="00CA384C">
            <w:pPr>
              <w:pStyle w:val="Paragraphedeliste"/>
              <w:numPr>
                <w:ilvl w:val="0"/>
                <w:numId w:val="5"/>
              </w:numPr>
              <w:spacing w:after="0"/>
              <w:jc w:val="left"/>
            </w:pPr>
            <w:r>
              <w:t>Développer une grille d’évaluation de l’éco-responsabilité d’un événement sportif en milieu naturel.</w:t>
            </w:r>
          </w:p>
        </w:tc>
      </w:tr>
    </w:tbl>
    <w:p w14:paraId="40C0BDF0" w14:textId="77777777" w:rsidR="00515E6F" w:rsidRDefault="00000000">
      <w:pPr>
        <w:spacing w:before="240"/>
      </w:pPr>
      <w:r>
        <w:rPr>
          <w:rFonts w:eastAsiaTheme="majorEastAsia" w:cstheme="majorBidi"/>
          <w:color w:val="0F4761" w:themeColor="accent1" w:themeShade="BF"/>
        </w:rPr>
        <w:t xml:space="preserve">Licence : </w:t>
      </w:r>
      <w:r>
        <w:t>Management du Sport - STAPS</w:t>
      </w:r>
    </w:p>
    <w:p w14:paraId="3D437648" w14:textId="2485A747" w:rsidR="00515E6F" w:rsidRDefault="00000000" w:rsidP="00C807DD">
      <w:pPr>
        <w:jc w:val="left"/>
      </w:pPr>
      <w:r>
        <w:rPr>
          <w:rFonts w:eastAsiaTheme="majorEastAsia" w:cstheme="majorBidi"/>
          <w:color w:val="0F4761" w:themeColor="accent1" w:themeShade="BF"/>
        </w:rPr>
        <w:t xml:space="preserve">Mots-clés : </w:t>
      </w:r>
      <w:r>
        <w:t>Sport de nature, Enjeux environnementaux, Soutenabilité, Événement sportif, Transition écologique</w:t>
      </w:r>
      <w:r w:rsidR="00CA384C">
        <w:t>.</w:t>
      </w:r>
    </w:p>
    <w:p w14:paraId="601D76AE" w14:textId="77777777" w:rsidR="00515E6F" w:rsidRDefault="00000000">
      <w:pPr>
        <w:rPr>
          <w:rFonts w:eastAsiaTheme="majorEastAsia" w:cstheme="majorBidi"/>
          <w:color w:val="0F4761" w:themeColor="accent1" w:themeShade="BF"/>
        </w:rPr>
      </w:pPr>
      <w:r>
        <w:rPr>
          <w:rFonts w:eastAsiaTheme="majorEastAsia" w:cstheme="majorBidi"/>
          <w:color w:val="0F4761" w:themeColor="accent1" w:themeShade="BF"/>
        </w:rPr>
        <w:t>Auteur</w:t>
      </w:r>
    </w:p>
    <w:p w14:paraId="655ED8D6" w14:textId="77777777" w:rsidR="00515E6F" w:rsidRDefault="00000000">
      <w:pPr>
        <w:pStyle w:val="Paragraphedeliste"/>
        <w:numPr>
          <w:ilvl w:val="0"/>
          <w:numId w:val="4"/>
        </w:numPr>
        <w:spacing w:after="0"/>
        <w:jc w:val="left"/>
      </w:pPr>
      <w:r>
        <w:t>Louis Hognon, PhD, Ingénieur de recherche, EHESP.</w:t>
      </w:r>
    </w:p>
    <w:p w14:paraId="02B16B9A" w14:textId="77777777" w:rsidR="00515E6F" w:rsidRDefault="00000000">
      <w:pPr>
        <w:spacing w:before="240"/>
        <w:rPr>
          <w:rFonts w:eastAsiaTheme="majorEastAsia" w:cstheme="majorBidi"/>
          <w:color w:val="0F4761" w:themeColor="accent1" w:themeShade="BF"/>
        </w:rPr>
      </w:pPr>
      <w:r>
        <w:rPr>
          <w:rFonts w:eastAsiaTheme="majorEastAsia" w:cstheme="majorBidi"/>
          <w:color w:val="0F4761" w:themeColor="accent1" w:themeShade="BF"/>
        </w:rPr>
        <w:t>Prérequis nécessaires</w:t>
      </w:r>
    </w:p>
    <w:p w14:paraId="6B79AEF6" w14:textId="77777777" w:rsidR="00515E6F" w:rsidRDefault="00000000">
      <w:pPr>
        <w:pStyle w:val="Paragraphedeliste"/>
        <w:numPr>
          <w:ilvl w:val="0"/>
          <w:numId w:val="2"/>
        </w:numPr>
        <w:spacing w:after="0"/>
        <w:jc w:val="left"/>
      </w:pPr>
      <w:r>
        <w:t>Comprendre ce qu’est une empreinte carbone et ses principes de calcul ;</w:t>
      </w:r>
    </w:p>
    <w:p w14:paraId="363A002B" w14:textId="77777777" w:rsidR="00515E6F" w:rsidRDefault="00000000">
      <w:pPr>
        <w:pStyle w:val="Paragraphedeliste"/>
        <w:numPr>
          <w:ilvl w:val="0"/>
          <w:numId w:val="2"/>
        </w:numPr>
        <w:spacing w:after="0"/>
        <w:jc w:val="left"/>
      </w:pPr>
      <w:r>
        <w:t>Connaître les enjeux du changement climatique et leurs impacts sur les pratiques physiques et sportives ;</w:t>
      </w:r>
    </w:p>
    <w:p w14:paraId="6A253248" w14:textId="77777777" w:rsidR="00515E6F" w:rsidRDefault="00000000">
      <w:pPr>
        <w:pStyle w:val="Paragraphedeliste"/>
        <w:numPr>
          <w:ilvl w:val="0"/>
          <w:numId w:val="2"/>
        </w:numPr>
        <w:spacing w:after="0"/>
        <w:jc w:val="left"/>
      </w:pPr>
      <w:r>
        <w:t>Connaître les divers impacts environnementaux des pratiques physiques et sportives en milieu naturel ;</w:t>
      </w:r>
    </w:p>
    <w:p w14:paraId="3006EAFE" w14:textId="77777777" w:rsidR="00515E6F" w:rsidRDefault="00000000">
      <w:pPr>
        <w:pStyle w:val="Paragraphedeliste"/>
        <w:numPr>
          <w:ilvl w:val="0"/>
          <w:numId w:val="2"/>
        </w:numPr>
        <w:spacing w:after="0"/>
        <w:jc w:val="left"/>
      </w:pPr>
      <w:r>
        <w:t>Savoir mobiliser des capacités de réflexion critique sur les questions environnementales, sociales et économiques.</w:t>
      </w:r>
    </w:p>
    <w:p w14:paraId="1471EF43" w14:textId="77777777" w:rsidR="00515E6F" w:rsidRDefault="00000000">
      <w:pPr>
        <w:spacing w:before="240"/>
        <w:jc w:val="left"/>
        <w:rPr>
          <w:rFonts w:eastAsiaTheme="majorEastAsia" w:cstheme="majorBidi"/>
          <w:color w:val="0F4761" w:themeColor="accent1" w:themeShade="BF"/>
        </w:rPr>
      </w:pPr>
      <w:r>
        <w:rPr>
          <w:rFonts w:eastAsiaTheme="majorEastAsia" w:cstheme="majorBidi"/>
          <w:color w:val="0F4761" w:themeColor="accent1" w:themeShade="BF"/>
        </w:rPr>
        <w:t>Objectifs disciplinaires</w:t>
      </w:r>
    </w:p>
    <w:p w14:paraId="71F4A0C6" w14:textId="77777777" w:rsidR="00515E6F" w:rsidRDefault="00000000">
      <w:pPr>
        <w:ind w:left="720" w:hanging="720"/>
        <w:jc w:val="left"/>
      </w:pPr>
      <w:r>
        <w:t>À l’issue de ce TD, les étudiantes et étudiants devront être en mesure de :</w:t>
      </w:r>
    </w:p>
    <w:p w14:paraId="50C8B80D" w14:textId="77777777" w:rsidR="00515E6F" w:rsidRDefault="00000000">
      <w:pPr>
        <w:pStyle w:val="Paragraphedeliste"/>
        <w:numPr>
          <w:ilvl w:val="0"/>
          <w:numId w:val="2"/>
        </w:numPr>
        <w:spacing w:after="0"/>
        <w:jc w:val="left"/>
      </w:pPr>
      <w:r>
        <w:t>Analyser un site naturel selon ses sensibilités / vulnérabilités écologiques ;</w:t>
      </w:r>
    </w:p>
    <w:p w14:paraId="3F49A8C2" w14:textId="77777777" w:rsidR="00515E6F" w:rsidRDefault="00000000">
      <w:pPr>
        <w:pStyle w:val="Paragraphedeliste"/>
        <w:numPr>
          <w:ilvl w:val="0"/>
          <w:numId w:val="2"/>
        </w:numPr>
        <w:spacing w:after="0"/>
        <w:jc w:val="left"/>
      </w:pPr>
      <w:r>
        <w:t>Identifier les ordres de grandeur des principaux postes d’émissions liés à l’organisation de grands événements sportifs ;</w:t>
      </w:r>
    </w:p>
    <w:p w14:paraId="07DBF2BF" w14:textId="77777777" w:rsidR="00515E6F" w:rsidRDefault="00000000">
      <w:pPr>
        <w:pStyle w:val="Paragraphedeliste"/>
        <w:numPr>
          <w:ilvl w:val="0"/>
          <w:numId w:val="2"/>
        </w:numPr>
        <w:spacing w:after="0"/>
        <w:jc w:val="left"/>
      </w:pPr>
      <w:r>
        <w:t>Identifier les autres grands enjeux environnementaux liés à la pratique physique et sportive en milieu naturel ;</w:t>
      </w:r>
    </w:p>
    <w:p w14:paraId="1BFC3BD1" w14:textId="77777777" w:rsidR="00515E6F" w:rsidRDefault="00000000">
      <w:pPr>
        <w:pStyle w:val="Paragraphedeliste"/>
        <w:numPr>
          <w:ilvl w:val="0"/>
          <w:numId w:val="2"/>
        </w:numPr>
        <w:spacing w:after="0"/>
        <w:jc w:val="left"/>
      </w:pPr>
      <w:r>
        <w:t>Comprendre les arbitrages entre performance sportive, attractivité territoriale, contraintes budgétaires et soutenabilité.</w:t>
      </w:r>
    </w:p>
    <w:p w14:paraId="368F7DC5" w14:textId="77777777" w:rsidR="00515E6F" w:rsidRDefault="00000000">
      <w:r>
        <w:br w:type="page"/>
      </w:r>
    </w:p>
    <w:p w14:paraId="39D8B4ED" w14:textId="77777777" w:rsidR="00515E6F" w:rsidRDefault="00000000">
      <w:pPr>
        <w:pStyle w:val="Titre2"/>
        <w:spacing w:before="0"/>
        <w:jc w:val="left"/>
        <w:rPr>
          <w:rFonts w:ascii="Calibri Light" w:eastAsiaTheme="majorEastAsia" w:hAnsi="Calibri Light" w:cstheme="majorBidi"/>
          <w:color w:val="0F4761" w:themeColor="accent1" w:themeShade="BF"/>
          <w:w w:val="100"/>
          <w:sz w:val="24"/>
          <w:szCs w:val="24"/>
        </w:rPr>
      </w:pPr>
      <w:r>
        <w:rPr>
          <w:rFonts w:ascii="Calibri Light" w:eastAsiaTheme="majorEastAsia" w:hAnsi="Calibri Light" w:cstheme="majorBidi"/>
          <w:color w:val="0F4761" w:themeColor="accent1" w:themeShade="BF"/>
          <w:w w:val="100"/>
          <w:sz w:val="24"/>
          <w:szCs w:val="24"/>
        </w:rPr>
        <w:lastRenderedPageBreak/>
        <w:t>Objectifs extra-disciplinaires</w:t>
      </w:r>
    </w:p>
    <w:p w14:paraId="49A1B114" w14:textId="77777777" w:rsidR="00515E6F" w:rsidRDefault="00000000">
      <w:pPr>
        <w:pStyle w:val="Paragraphedeliste"/>
        <w:numPr>
          <w:ilvl w:val="0"/>
          <w:numId w:val="3"/>
        </w:numPr>
        <w:spacing w:after="0"/>
        <w:jc w:val="left"/>
      </w:pPr>
      <w:r>
        <w:t>Développer la citoyenneté environnementale des étudiantes et étudiants ;</w:t>
      </w:r>
    </w:p>
    <w:p w14:paraId="5B1322F5" w14:textId="77777777" w:rsidR="00515E6F" w:rsidRDefault="00000000">
      <w:pPr>
        <w:pStyle w:val="Paragraphedeliste"/>
        <w:numPr>
          <w:ilvl w:val="0"/>
          <w:numId w:val="3"/>
        </w:numPr>
        <w:spacing w:after="0"/>
        <w:jc w:val="left"/>
      </w:pPr>
      <w:r>
        <w:t>Renforcer leur capacité à argumenter, débattre et justifier des choix dans un contexte de controverses socio-environnementales ;</w:t>
      </w:r>
    </w:p>
    <w:p w14:paraId="0830F0EA" w14:textId="367503EE" w:rsidR="00515E6F" w:rsidRDefault="00000000" w:rsidP="00CA384C">
      <w:pPr>
        <w:pStyle w:val="Paragraphedeliste"/>
        <w:numPr>
          <w:ilvl w:val="0"/>
          <w:numId w:val="3"/>
        </w:numPr>
        <w:jc w:val="left"/>
      </w:pPr>
      <w:r>
        <w:t>Favoriser une prise de recul éthique face aux modèles dominants d’organisation des événements sportifs de nature.</w:t>
      </w:r>
    </w:p>
    <w:p w14:paraId="589707AA" w14:textId="77777777" w:rsidR="00515E6F" w:rsidRDefault="00000000" w:rsidP="00CA384C">
      <w:pPr>
        <w:pStyle w:val="Titre3"/>
      </w:pPr>
      <w:r>
        <w:t>Description du projet</w:t>
      </w:r>
    </w:p>
    <w:p w14:paraId="350DE99D" w14:textId="77777777" w:rsidR="00515E6F" w:rsidRDefault="00000000">
      <w:pPr>
        <w:jc w:val="left"/>
      </w:pPr>
      <w:r>
        <w:t xml:space="preserve">Ce travail est à réaliser en </w:t>
      </w:r>
      <w:r>
        <w:rPr>
          <w:b/>
          <w:bCs/>
        </w:rPr>
        <w:t>groupe de 2 à 4 étudiants</w:t>
      </w:r>
      <w:r>
        <w:t>.</w:t>
      </w:r>
    </w:p>
    <w:p w14:paraId="71C7F23E" w14:textId="77777777" w:rsidR="00515E6F" w:rsidRDefault="00000000">
      <w:pPr>
        <w:jc w:val="left"/>
      </w:pPr>
      <w:r>
        <w:t xml:space="preserve">Il se déroule sur </w:t>
      </w:r>
      <w:r>
        <w:rPr>
          <w:b/>
          <w:bCs/>
        </w:rPr>
        <w:t>trois séances de deux heures</w:t>
      </w:r>
      <w:r>
        <w:t>. Les deux premières séances sont consacrées à l’analyse des enjeux liés à l’éco-responsabilité des événements sportifs en milieu naturel, ainsi qu’à la construction et à l’utilisation d’un outil d’évaluation. La troisième séance prend la forme d’une restitution orale du travail réalisé.</w:t>
      </w:r>
    </w:p>
    <w:p w14:paraId="1EA515EF" w14:textId="77777777" w:rsidR="00515E6F" w:rsidRDefault="00000000">
      <w:pPr>
        <w:jc w:val="left"/>
      </w:pPr>
      <w:r>
        <w:t>À l’issue du TD, chaque groupe devra remettre :</w:t>
      </w:r>
    </w:p>
    <w:p w14:paraId="3E472A65" w14:textId="77777777" w:rsidR="00515E6F" w:rsidRDefault="00000000">
      <w:pPr>
        <w:pStyle w:val="Paragraphedeliste"/>
        <w:numPr>
          <w:ilvl w:val="0"/>
          <w:numId w:val="3"/>
        </w:numPr>
        <w:spacing w:after="0"/>
        <w:jc w:val="left"/>
      </w:pPr>
      <w:r>
        <w:t>Un document écrit rassemblant les éléments produits lors des deux premières séances (réponses aux questions, grille d’évaluation) ;</w:t>
      </w:r>
    </w:p>
    <w:p w14:paraId="4B3243DA" w14:textId="77777777" w:rsidR="00515E6F" w:rsidRDefault="00000000">
      <w:pPr>
        <w:pStyle w:val="Paragraphedeliste"/>
        <w:numPr>
          <w:ilvl w:val="0"/>
          <w:numId w:val="3"/>
        </w:numPr>
        <w:spacing w:after="0"/>
        <w:jc w:val="left"/>
      </w:pPr>
      <w:r>
        <w:t>Un support de présentation</w:t>
      </w:r>
      <w:r w:rsidR="00E85558">
        <w:t xml:space="preserve"> (</w:t>
      </w:r>
      <w:r w:rsidR="00E85558" w:rsidRPr="00E85558">
        <w:t>Pptx / PDF</w:t>
      </w:r>
      <w:r w:rsidR="00E85558">
        <w:t>)</w:t>
      </w:r>
      <w:r>
        <w:t xml:space="preserve"> pour l’oral.</w:t>
      </w:r>
      <w:r>
        <w:br/>
      </w:r>
    </w:p>
    <w:p w14:paraId="6261CFE5" w14:textId="77777777" w:rsidR="00515E6F" w:rsidRDefault="00000000">
      <w:pPr>
        <w:jc w:val="left"/>
      </w:pPr>
      <w:r>
        <w:t>L’ensemble du travail doit rendre compte d’une démarche d’analyse structurée, appuyée sur les documents proposés et sur des recherches.</w:t>
      </w:r>
    </w:p>
    <w:p w14:paraId="607EB9F3" w14:textId="77777777" w:rsidR="00CA384C" w:rsidRDefault="00CA384C">
      <w:pPr>
        <w:spacing w:after="0"/>
        <w:jc w:val="left"/>
        <w:rPr>
          <w:rFonts w:asciiTheme="minorHAnsi" w:hAnsiTheme="minorHAnsi"/>
          <w:color w:val="037F9A"/>
          <w:w w:val="85"/>
          <w:sz w:val="32"/>
          <w:szCs w:val="32"/>
        </w:rPr>
      </w:pPr>
      <w:r>
        <w:br w:type="page"/>
      </w:r>
    </w:p>
    <w:p w14:paraId="5D716BE4" w14:textId="294894BC" w:rsidR="00515E6F" w:rsidRDefault="00000000">
      <w:pPr>
        <w:pStyle w:val="Titre2"/>
      </w:pPr>
      <w:r>
        <w:lastRenderedPageBreak/>
        <w:t>Activités du TD</w:t>
      </w:r>
    </w:p>
    <w:p w14:paraId="6344F2A7" w14:textId="77777777" w:rsidR="00515E6F" w:rsidRDefault="00000000" w:rsidP="00CA384C">
      <w:pPr>
        <w:pStyle w:val="Titre3"/>
      </w:pPr>
      <w:r>
        <w:t>Séance 1 (2h) – Comprendre les enjeux et construire un outil d’évaluation</w:t>
      </w:r>
    </w:p>
    <w:p w14:paraId="528BD36F" w14:textId="77777777" w:rsidR="00CA384C" w:rsidRDefault="00000000" w:rsidP="00CA384C">
      <w:pPr>
        <w:pStyle w:val="Paragraphedeliste"/>
        <w:numPr>
          <w:ilvl w:val="0"/>
          <w:numId w:val="10"/>
        </w:numPr>
        <w:spacing w:before="240"/>
        <w:jc w:val="left"/>
      </w:pPr>
      <w:r>
        <w:t xml:space="preserve">À partir de l’enquête publiée par le média </w:t>
      </w:r>
      <w:proofErr w:type="spellStart"/>
      <w:r>
        <w:t>Outside</w:t>
      </w:r>
      <w:proofErr w:type="spellEnd"/>
      <w:r>
        <w:t xml:space="preserve"> « Grande enquête : de l’UTMB au Marathon des Sables, quel est l’impact des courses de trail sur l’environnement ?</w:t>
      </w:r>
      <w:r w:rsidR="006E5FCA">
        <w:t> », i</w:t>
      </w:r>
      <w:r>
        <w:t>dentifiez les méthodes mises en œuvre par les différents événements de trail pour évaluer leurs impacts environnementaux, ainsi que les solutions proposées afin de les atténuer.</w:t>
      </w:r>
      <w:r>
        <w:br/>
      </w:r>
      <w:hyperlink r:id="rId10" w:anchor="Maxi-Race" w:history="1">
        <w:r w:rsidR="00515E6F">
          <w:rPr>
            <w:rStyle w:val="Lienhypertexte"/>
          </w:rPr>
          <w:t>Consulter l’enquête</w:t>
        </w:r>
      </w:hyperlink>
      <w:r>
        <w:t xml:space="preserve"> </w:t>
      </w:r>
    </w:p>
    <w:p w14:paraId="433D96AF" w14:textId="77777777" w:rsidR="00CA384C" w:rsidRDefault="00000000" w:rsidP="00CA384C">
      <w:pPr>
        <w:pStyle w:val="Paragraphedeliste"/>
        <w:numPr>
          <w:ilvl w:val="0"/>
          <w:numId w:val="10"/>
        </w:numPr>
        <w:spacing w:before="240"/>
        <w:jc w:val="left"/>
      </w:pPr>
      <w:r>
        <w:t>À partir de l’article publié par The Conversation intitulé « Sports de plein air : comment verdir les compétitions dédiées aux sportifs amateurs ? », identifiez les thématiques et les solutions complémentaires susceptibles d’être mises en œuvre par des événements sportifs en milieu naturel, et montrer en quoi elles permettent d’enrichir l’approche de l’éco-responsabilité.</w:t>
      </w:r>
      <w:r>
        <w:br/>
      </w:r>
      <w:hyperlink r:id="rId11">
        <w:r w:rsidR="00515E6F">
          <w:rPr>
            <w:rStyle w:val="Lienhypertexte"/>
          </w:rPr>
          <w:t>Consulter l’article</w:t>
        </w:r>
      </w:hyperlink>
    </w:p>
    <w:p w14:paraId="3894328A" w14:textId="2D617AA7" w:rsidR="00CA384C" w:rsidRDefault="00000000" w:rsidP="00CA384C">
      <w:pPr>
        <w:pStyle w:val="Paragraphedeliste"/>
        <w:numPr>
          <w:ilvl w:val="0"/>
          <w:numId w:val="10"/>
        </w:numPr>
        <w:spacing w:before="240"/>
        <w:jc w:val="left"/>
      </w:pPr>
      <w:r>
        <w:t>En vous appuyant sur ces éléments, vos connaissances et des s</w:t>
      </w:r>
      <w:bookmarkStart w:id="0" w:name="docs-internal-guid-d9a76a36-7fff-9440-51"/>
      <w:bookmarkEnd w:id="0"/>
      <w:r>
        <w:t>upports comme </w:t>
      </w:r>
      <w:hyperlink r:id="rId12">
        <w:r w:rsidR="00515E6F">
          <w:rPr>
            <w:rStyle w:val="Lienhypertexte"/>
          </w:rPr>
          <w:t>Les chartes des 15 engagements écoresponsables</w:t>
        </w:r>
      </w:hyperlink>
      <w:r>
        <w:t xml:space="preserve">, mon </w:t>
      </w:r>
      <w:hyperlink r:id="rId13">
        <w:r w:rsidR="00515E6F">
          <w:rPr>
            <w:rStyle w:val="Lienhypertexte"/>
          </w:rPr>
          <w:t>Coach Climat développé lors des JO Paris 2024</w:t>
        </w:r>
      </w:hyperlink>
      <w:r>
        <w:t xml:space="preserve">, ou </w:t>
      </w:r>
      <w:hyperlink r:id="rId14">
        <w:r w:rsidR="00515E6F">
          <w:rPr>
            <w:rStyle w:val="Lienhypertexte"/>
          </w:rPr>
          <w:t>ISO 20121</w:t>
        </w:r>
      </w:hyperlink>
      <w:r>
        <w:t xml:space="preserve"> , construisez une grille d’évaluation de l’éco-responsabilité d’un événement sportif en milieu naturel intégrant des dimensions environnementales, sociales et économiques, puis proposez pour chaque critère une échelle d’évaluation accompagnée, lorsque </w:t>
      </w:r>
      <w:r w:rsidRPr="00E85558">
        <w:t xml:space="preserve">cela est possible, d’exemples permettant de distinguer différents niveaux de performance. </w:t>
      </w:r>
      <w:r w:rsidR="00E85558" w:rsidRPr="00E85558">
        <w:t>Un exemple d’une grille d’évaluation de l’éco responsabilité est présenté ci-dessous. Cet exemple doit vous servir de trame et doit être complété par d’autres dimensions, critères et par des échelles d’évaluation.</w:t>
      </w:r>
    </w:p>
    <w:p w14:paraId="0FAB2134" w14:textId="77777777" w:rsidR="00CA384C" w:rsidRDefault="00CA384C">
      <w:pPr>
        <w:spacing w:after="0"/>
        <w:jc w:val="left"/>
      </w:pPr>
      <w:r>
        <w:br w:type="page"/>
      </w:r>
    </w:p>
    <w:p w14:paraId="1D97B80E" w14:textId="77777777" w:rsidR="00515E6F" w:rsidRPr="00E85558" w:rsidRDefault="00000000" w:rsidP="00CA384C">
      <w:pPr>
        <w:pStyle w:val="Titre4"/>
      </w:pPr>
      <w:r w:rsidRPr="00E85558">
        <w:lastRenderedPageBreak/>
        <w:t>Exemple d’une grille d’évaluation de l’éco-responsabilité à compléter</w:t>
      </w:r>
    </w:p>
    <w:p w14:paraId="607CC288" w14:textId="77777777" w:rsidR="00515E6F" w:rsidRDefault="00515E6F">
      <w:pPr>
        <w:sectPr w:rsidR="00515E6F">
          <w:footerReference w:type="default" r:id="rId15"/>
          <w:footerReference w:type="first" r:id="rId16"/>
          <w:pgSz w:w="11906" w:h="16838"/>
          <w:pgMar w:top="1417" w:right="1417" w:bottom="1417" w:left="1417" w:header="0" w:footer="567" w:gutter="0"/>
          <w:pgNumType w:start="1"/>
          <w:cols w:space="720"/>
          <w:formProt w:val="0"/>
          <w:titlePg/>
          <w:docGrid w:linePitch="100"/>
        </w:sectPr>
      </w:pPr>
    </w:p>
    <w:tbl>
      <w:tblPr>
        <w:tblW w:w="9072" w:type="dxa"/>
        <w:tblInd w:w="-10" w:type="dxa"/>
        <w:tblLayout w:type="fixed"/>
        <w:tblCellMar>
          <w:top w:w="100" w:type="dxa"/>
          <w:left w:w="100" w:type="dxa"/>
          <w:bottom w:w="100" w:type="dxa"/>
          <w:right w:w="100" w:type="dxa"/>
        </w:tblCellMar>
        <w:tblLook w:val="04A0" w:firstRow="1" w:lastRow="0" w:firstColumn="1" w:lastColumn="0" w:noHBand="0" w:noVBand="1"/>
      </w:tblPr>
      <w:tblGrid>
        <w:gridCol w:w="2669"/>
        <w:gridCol w:w="4671"/>
        <w:gridCol w:w="1732"/>
      </w:tblGrid>
      <w:tr w:rsidR="00515E6F" w14:paraId="419D1BDC" w14:textId="77777777" w:rsidTr="00E85558">
        <w:tc>
          <w:tcPr>
            <w:tcW w:w="2669" w:type="dxa"/>
            <w:tcBorders>
              <w:top w:val="single" w:sz="8" w:space="0" w:color="000000"/>
              <w:left w:val="single" w:sz="8" w:space="0" w:color="000000"/>
              <w:bottom w:val="single" w:sz="8" w:space="0" w:color="000000"/>
              <w:right w:val="single" w:sz="8" w:space="0" w:color="000000"/>
            </w:tcBorders>
            <w:vAlign w:val="center"/>
          </w:tcPr>
          <w:p w14:paraId="2D3FC641" w14:textId="77777777" w:rsidR="00515E6F" w:rsidRPr="00E85558" w:rsidRDefault="00000000" w:rsidP="00E85558">
            <w:pPr>
              <w:pStyle w:val="Contenudetableau"/>
              <w:jc w:val="center"/>
              <w:rPr>
                <w:b/>
                <w:bCs/>
              </w:rPr>
            </w:pPr>
            <w:r w:rsidRPr="00E85558">
              <w:rPr>
                <w:b/>
                <w:bCs/>
              </w:rPr>
              <w:t>Dimension</w:t>
            </w:r>
          </w:p>
        </w:tc>
        <w:tc>
          <w:tcPr>
            <w:tcW w:w="4671" w:type="dxa"/>
            <w:tcBorders>
              <w:top w:val="single" w:sz="8" w:space="0" w:color="000000"/>
              <w:left w:val="single" w:sz="8" w:space="0" w:color="000000"/>
              <w:bottom w:val="single" w:sz="8" w:space="0" w:color="000000"/>
              <w:right w:val="single" w:sz="8" w:space="0" w:color="000000"/>
            </w:tcBorders>
            <w:vAlign w:val="center"/>
          </w:tcPr>
          <w:p w14:paraId="02A58635" w14:textId="77777777" w:rsidR="00515E6F" w:rsidRPr="00E85558" w:rsidRDefault="00000000" w:rsidP="00E85558">
            <w:pPr>
              <w:pStyle w:val="Contenudetableau"/>
              <w:jc w:val="center"/>
              <w:rPr>
                <w:b/>
                <w:bCs/>
              </w:rPr>
            </w:pPr>
            <w:r w:rsidRPr="00E85558">
              <w:rPr>
                <w:b/>
                <w:bCs/>
              </w:rPr>
              <w:t>Critères</w:t>
            </w:r>
          </w:p>
        </w:tc>
        <w:tc>
          <w:tcPr>
            <w:tcW w:w="1732" w:type="dxa"/>
            <w:tcBorders>
              <w:top w:val="single" w:sz="8" w:space="0" w:color="000000"/>
              <w:left w:val="single" w:sz="8" w:space="0" w:color="000000"/>
              <w:bottom w:val="single" w:sz="8" w:space="0" w:color="000000"/>
              <w:right w:val="single" w:sz="8" w:space="0" w:color="000000"/>
            </w:tcBorders>
            <w:vAlign w:val="center"/>
          </w:tcPr>
          <w:p w14:paraId="231A4385" w14:textId="77777777" w:rsidR="00515E6F" w:rsidRPr="00E85558" w:rsidRDefault="00000000" w:rsidP="00E85558">
            <w:pPr>
              <w:pStyle w:val="Contenudetableau"/>
              <w:jc w:val="center"/>
              <w:rPr>
                <w:b/>
                <w:bCs/>
              </w:rPr>
            </w:pPr>
            <w:r w:rsidRPr="00E85558">
              <w:rPr>
                <w:b/>
                <w:bCs/>
              </w:rPr>
              <w:t>Échelle d’évaluation</w:t>
            </w:r>
          </w:p>
        </w:tc>
      </w:tr>
      <w:tr w:rsidR="00515E6F" w14:paraId="5534D34E" w14:textId="77777777" w:rsidTr="00E85558">
        <w:tc>
          <w:tcPr>
            <w:tcW w:w="2669" w:type="dxa"/>
            <w:tcBorders>
              <w:top w:val="single" w:sz="8" w:space="0" w:color="000000"/>
              <w:left w:val="single" w:sz="8" w:space="0" w:color="000000"/>
              <w:bottom w:val="single" w:sz="8" w:space="0" w:color="000000"/>
              <w:right w:val="single" w:sz="8" w:space="0" w:color="000000"/>
            </w:tcBorders>
            <w:vAlign w:val="center"/>
          </w:tcPr>
          <w:p w14:paraId="4342AFE6" w14:textId="77777777" w:rsidR="00515E6F" w:rsidRDefault="00000000" w:rsidP="00E85558">
            <w:pPr>
              <w:pStyle w:val="Contenudetableau"/>
              <w:jc w:val="left"/>
            </w:pPr>
            <w:r>
              <w:t>Bilan carbone de l’événement</w:t>
            </w:r>
          </w:p>
          <w:p w14:paraId="7062D063" w14:textId="77777777" w:rsidR="00515E6F" w:rsidRDefault="00000000" w:rsidP="00E85558">
            <w:pPr>
              <w:pStyle w:val="Contenudetableau"/>
              <w:jc w:val="left"/>
            </w:pPr>
            <w:r>
              <w:br/>
            </w:r>
          </w:p>
        </w:tc>
        <w:tc>
          <w:tcPr>
            <w:tcW w:w="4671" w:type="dxa"/>
            <w:tcBorders>
              <w:top w:val="single" w:sz="8" w:space="0" w:color="000000"/>
              <w:left w:val="single" w:sz="8" w:space="0" w:color="000000"/>
              <w:bottom w:val="single" w:sz="8" w:space="0" w:color="000000"/>
              <w:right w:val="single" w:sz="8" w:space="0" w:color="000000"/>
            </w:tcBorders>
            <w:vAlign w:val="center"/>
          </w:tcPr>
          <w:p w14:paraId="19E14AE5" w14:textId="77777777" w:rsidR="00515E6F" w:rsidRDefault="00000000" w:rsidP="00E85558">
            <w:pPr>
              <w:pStyle w:val="Contenudetableau"/>
              <w:jc w:val="left"/>
            </w:pPr>
            <w:r>
              <w:t>Mesure des émissions de gaz à effet de serre (transport, énergie, hébergement, etc.), outils utilisés (ex : Bilan Carbone®, ADEME), comparaison avec des événements similaires.</w:t>
            </w:r>
          </w:p>
        </w:tc>
        <w:tc>
          <w:tcPr>
            <w:tcW w:w="1732" w:type="dxa"/>
            <w:tcBorders>
              <w:top w:val="single" w:sz="8" w:space="0" w:color="000000"/>
              <w:left w:val="single" w:sz="8" w:space="0" w:color="000000"/>
              <w:bottom w:val="single" w:sz="8" w:space="0" w:color="000000"/>
              <w:right w:val="single" w:sz="8" w:space="0" w:color="000000"/>
            </w:tcBorders>
            <w:vAlign w:val="center"/>
          </w:tcPr>
          <w:p w14:paraId="73030071" w14:textId="77777777" w:rsidR="00515E6F" w:rsidRDefault="00515E6F">
            <w:pPr>
              <w:pStyle w:val="Contenudetableau"/>
            </w:pPr>
          </w:p>
        </w:tc>
      </w:tr>
      <w:tr w:rsidR="00515E6F" w14:paraId="7BAD9D9B" w14:textId="77777777" w:rsidTr="00E85558">
        <w:tc>
          <w:tcPr>
            <w:tcW w:w="2669" w:type="dxa"/>
            <w:tcBorders>
              <w:top w:val="single" w:sz="8" w:space="0" w:color="000000"/>
              <w:left w:val="single" w:sz="8" w:space="0" w:color="000000"/>
              <w:bottom w:val="single" w:sz="8" w:space="0" w:color="000000"/>
              <w:right w:val="single" w:sz="8" w:space="0" w:color="000000"/>
            </w:tcBorders>
            <w:vAlign w:val="center"/>
          </w:tcPr>
          <w:p w14:paraId="669B32AC" w14:textId="77777777" w:rsidR="00515E6F" w:rsidRDefault="00000000" w:rsidP="00E85558">
            <w:pPr>
              <w:pStyle w:val="Contenudetableau"/>
              <w:jc w:val="left"/>
            </w:pPr>
            <w:r>
              <w:t>Impacts environnementaux (faune/flore)</w:t>
            </w:r>
          </w:p>
        </w:tc>
        <w:tc>
          <w:tcPr>
            <w:tcW w:w="4671" w:type="dxa"/>
            <w:tcBorders>
              <w:top w:val="single" w:sz="8" w:space="0" w:color="000000"/>
              <w:left w:val="single" w:sz="8" w:space="0" w:color="000000"/>
              <w:bottom w:val="single" w:sz="8" w:space="0" w:color="000000"/>
              <w:right w:val="single" w:sz="8" w:space="0" w:color="000000"/>
            </w:tcBorders>
            <w:vAlign w:val="center"/>
          </w:tcPr>
          <w:p w14:paraId="6AF3DA6E" w14:textId="77777777" w:rsidR="00515E6F" w:rsidRDefault="00000000" w:rsidP="00E85558">
            <w:pPr>
              <w:pStyle w:val="Contenudetableau"/>
              <w:jc w:val="left"/>
            </w:pPr>
            <w:r>
              <w:t>Perturbation des écosystèmes, protection des espèces locales, respect des périodes de reproduction/nidification, études d’impact préalables.</w:t>
            </w:r>
          </w:p>
        </w:tc>
        <w:tc>
          <w:tcPr>
            <w:tcW w:w="1732" w:type="dxa"/>
            <w:tcBorders>
              <w:top w:val="single" w:sz="8" w:space="0" w:color="000000"/>
              <w:left w:val="single" w:sz="8" w:space="0" w:color="000000"/>
              <w:bottom w:val="single" w:sz="8" w:space="0" w:color="000000"/>
              <w:right w:val="single" w:sz="8" w:space="0" w:color="000000"/>
            </w:tcBorders>
            <w:vAlign w:val="center"/>
          </w:tcPr>
          <w:p w14:paraId="280FA805" w14:textId="77777777" w:rsidR="00515E6F" w:rsidRDefault="00515E6F">
            <w:pPr>
              <w:pStyle w:val="Contenudetableau"/>
            </w:pPr>
          </w:p>
        </w:tc>
      </w:tr>
      <w:tr w:rsidR="00515E6F" w14:paraId="583272ED" w14:textId="77777777" w:rsidTr="00E85558">
        <w:tc>
          <w:tcPr>
            <w:tcW w:w="2669" w:type="dxa"/>
            <w:tcBorders>
              <w:top w:val="single" w:sz="8" w:space="0" w:color="000000"/>
              <w:left w:val="single" w:sz="8" w:space="0" w:color="000000"/>
              <w:bottom w:val="single" w:sz="8" w:space="0" w:color="000000"/>
              <w:right w:val="single" w:sz="8" w:space="0" w:color="000000"/>
            </w:tcBorders>
            <w:vAlign w:val="center"/>
          </w:tcPr>
          <w:p w14:paraId="4E8442B0" w14:textId="77777777" w:rsidR="00515E6F" w:rsidRDefault="00000000" w:rsidP="00E85558">
            <w:pPr>
              <w:pStyle w:val="Contenudetableau"/>
              <w:jc w:val="left"/>
            </w:pPr>
            <w:r>
              <w:t>Goodies</w:t>
            </w:r>
          </w:p>
        </w:tc>
        <w:tc>
          <w:tcPr>
            <w:tcW w:w="4671" w:type="dxa"/>
            <w:tcBorders>
              <w:top w:val="single" w:sz="8" w:space="0" w:color="000000"/>
              <w:left w:val="single" w:sz="8" w:space="0" w:color="000000"/>
              <w:bottom w:val="single" w:sz="8" w:space="0" w:color="000000"/>
              <w:right w:val="single" w:sz="8" w:space="0" w:color="000000"/>
            </w:tcBorders>
            <w:vAlign w:val="center"/>
          </w:tcPr>
          <w:p w14:paraId="42FF2BAF" w14:textId="77777777" w:rsidR="00515E6F" w:rsidRDefault="00000000" w:rsidP="00E85558">
            <w:pPr>
              <w:pStyle w:val="Contenudetableau"/>
              <w:jc w:val="left"/>
            </w:pPr>
            <w:r>
              <w:t>Utilité, durabilité, origine éthique, suppression des objets publicitaires inutiles.</w:t>
            </w:r>
          </w:p>
        </w:tc>
        <w:tc>
          <w:tcPr>
            <w:tcW w:w="1732" w:type="dxa"/>
            <w:tcBorders>
              <w:top w:val="single" w:sz="8" w:space="0" w:color="000000"/>
              <w:left w:val="single" w:sz="8" w:space="0" w:color="000000"/>
              <w:bottom w:val="single" w:sz="8" w:space="0" w:color="000000"/>
              <w:right w:val="single" w:sz="8" w:space="0" w:color="000000"/>
            </w:tcBorders>
            <w:vAlign w:val="center"/>
          </w:tcPr>
          <w:p w14:paraId="523BB8EE" w14:textId="77777777" w:rsidR="00515E6F" w:rsidRDefault="00515E6F">
            <w:pPr>
              <w:pStyle w:val="Contenudetableau"/>
            </w:pPr>
          </w:p>
        </w:tc>
      </w:tr>
      <w:tr w:rsidR="00515E6F" w14:paraId="1E72B600" w14:textId="77777777" w:rsidTr="00E85558">
        <w:tc>
          <w:tcPr>
            <w:tcW w:w="2669" w:type="dxa"/>
            <w:tcBorders>
              <w:top w:val="single" w:sz="8" w:space="0" w:color="000000"/>
              <w:left w:val="single" w:sz="8" w:space="0" w:color="000000"/>
              <w:bottom w:val="single" w:sz="8" w:space="0" w:color="000000"/>
              <w:right w:val="single" w:sz="8" w:space="0" w:color="000000"/>
            </w:tcBorders>
            <w:vAlign w:val="center"/>
          </w:tcPr>
          <w:p w14:paraId="226FE097" w14:textId="77777777" w:rsidR="00515E6F" w:rsidRDefault="00000000" w:rsidP="00E85558">
            <w:pPr>
              <w:pStyle w:val="Contenudetableau"/>
              <w:jc w:val="left"/>
            </w:pPr>
            <w:r>
              <w:t>Matériel et logistique</w:t>
            </w:r>
          </w:p>
        </w:tc>
        <w:tc>
          <w:tcPr>
            <w:tcW w:w="4671" w:type="dxa"/>
            <w:tcBorders>
              <w:top w:val="single" w:sz="8" w:space="0" w:color="000000"/>
              <w:left w:val="single" w:sz="8" w:space="0" w:color="000000"/>
              <w:bottom w:val="single" w:sz="8" w:space="0" w:color="000000"/>
              <w:right w:val="single" w:sz="8" w:space="0" w:color="000000"/>
            </w:tcBorders>
            <w:vAlign w:val="center"/>
          </w:tcPr>
          <w:p w14:paraId="3907C950" w14:textId="77777777" w:rsidR="00515E6F" w:rsidRDefault="00000000" w:rsidP="00E85558">
            <w:pPr>
              <w:pStyle w:val="Contenudetableau"/>
              <w:jc w:val="left"/>
            </w:pPr>
            <w:r>
              <w:t>Utilisation de matériel durable/recyclé, mutualisation des ressources, limitation des impressions, énergie verte pour les installations.</w:t>
            </w:r>
          </w:p>
        </w:tc>
        <w:tc>
          <w:tcPr>
            <w:tcW w:w="1732" w:type="dxa"/>
            <w:tcBorders>
              <w:top w:val="single" w:sz="8" w:space="0" w:color="000000"/>
              <w:left w:val="single" w:sz="8" w:space="0" w:color="000000"/>
              <w:bottom w:val="single" w:sz="8" w:space="0" w:color="000000"/>
              <w:right w:val="single" w:sz="8" w:space="0" w:color="000000"/>
            </w:tcBorders>
            <w:vAlign w:val="center"/>
          </w:tcPr>
          <w:p w14:paraId="7AC2CE56" w14:textId="77777777" w:rsidR="00515E6F" w:rsidRDefault="00515E6F">
            <w:pPr>
              <w:pStyle w:val="Contenudetableau"/>
            </w:pPr>
          </w:p>
        </w:tc>
      </w:tr>
      <w:tr w:rsidR="00515E6F" w14:paraId="0E403000" w14:textId="77777777" w:rsidTr="00E85558">
        <w:tc>
          <w:tcPr>
            <w:tcW w:w="2669" w:type="dxa"/>
            <w:tcBorders>
              <w:top w:val="single" w:sz="8" w:space="0" w:color="000000"/>
              <w:left w:val="single" w:sz="8" w:space="0" w:color="000000"/>
              <w:bottom w:val="single" w:sz="8" w:space="0" w:color="000000"/>
              <w:right w:val="single" w:sz="8" w:space="0" w:color="000000"/>
            </w:tcBorders>
            <w:vAlign w:val="center"/>
          </w:tcPr>
          <w:p w14:paraId="31BCE21C" w14:textId="77777777" w:rsidR="00515E6F" w:rsidRDefault="00000000" w:rsidP="00E85558">
            <w:pPr>
              <w:pStyle w:val="Contenudetableau"/>
              <w:jc w:val="left"/>
            </w:pPr>
            <w:r>
              <w:t>Inclusion et justice sociale</w:t>
            </w:r>
          </w:p>
        </w:tc>
        <w:tc>
          <w:tcPr>
            <w:tcW w:w="4671" w:type="dxa"/>
            <w:tcBorders>
              <w:top w:val="single" w:sz="8" w:space="0" w:color="000000"/>
              <w:left w:val="single" w:sz="8" w:space="0" w:color="000000"/>
              <w:bottom w:val="single" w:sz="8" w:space="0" w:color="000000"/>
              <w:right w:val="single" w:sz="8" w:space="0" w:color="000000"/>
            </w:tcBorders>
            <w:vAlign w:val="center"/>
          </w:tcPr>
          <w:p w14:paraId="363B2A48" w14:textId="77777777" w:rsidR="00515E6F" w:rsidRDefault="00000000" w:rsidP="00E85558">
            <w:pPr>
              <w:pStyle w:val="Contenudetableau"/>
              <w:jc w:val="left"/>
            </w:pPr>
            <w:r>
              <w:t>Parité hommes/femmes (participants, organisateurs, bénévoles), accessibilité PMR, tarifs solidaires pour les personnes en situation de précarité.</w:t>
            </w:r>
          </w:p>
        </w:tc>
        <w:tc>
          <w:tcPr>
            <w:tcW w:w="1732" w:type="dxa"/>
            <w:tcBorders>
              <w:top w:val="single" w:sz="8" w:space="0" w:color="000000"/>
              <w:left w:val="single" w:sz="8" w:space="0" w:color="000000"/>
              <w:bottom w:val="single" w:sz="8" w:space="0" w:color="000000"/>
              <w:right w:val="single" w:sz="8" w:space="0" w:color="000000"/>
            </w:tcBorders>
            <w:vAlign w:val="center"/>
          </w:tcPr>
          <w:p w14:paraId="16D1EB65" w14:textId="77777777" w:rsidR="00515E6F" w:rsidRDefault="00515E6F">
            <w:pPr>
              <w:pStyle w:val="Contenudetableau"/>
            </w:pPr>
          </w:p>
        </w:tc>
      </w:tr>
    </w:tbl>
    <w:p w14:paraId="4F7E2D37" w14:textId="77777777" w:rsidR="00515E6F" w:rsidRDefault="00515E6F">
      <w:pPr>
        <w:pStyle w:val="Corpsdetexte"/>
      </w:pPr>
    </w:p>
    <w:p w14:paraId="3699802E" w14:textId="77777777" w:rsidR="00515E6F" w:rsidRDefault="00515E6F">
      <w:pPr>
        <w:sectPr w:rsidR="00515E6F">
          <w:type w:val="continuous"/>
          <w:pgSz w:w="11906" w:h="16838"/>
          <w:pgMar w:top="1417" w:right="1417" w:bottom="1417" w:left="1417" w:header="0" w:footer="567" w:gutter="0"/>
          <w:cols w:space="720"/>
          <w:formProt w:val="0"/>
          <w:titlePg/>
          <w:docGrid w:linePitch="100"/>
        </w:sectPr>
      </w:pPr>
    </w:p>
    <w:p w14:paraId="39D73F73" w14:textId="77777777" w:rsidR="00515E6F" w:rsidRDefault="00515E6F">
      <w:pPr>
        <w:spacing w:before="240"/>
        <w:jc w:val="left"/>
        <w:rPr>
          <w:rFonts w:asciiTheme="minorHAnsi" w:hAnsiTheme="minorHAnsi"/>
          <w:color w:val="037F9A"/>
          <w:w w:val="85"/>
          <w:sz w:val="32"/>
          <w:szCs w:val="32"/>
        </w:rPr>
      </w:pPr>
    </w:p>
    <w:p w14:paraId="11A9F759" w14:textId="77777777" w:rsidR="00515E6F" w:rsidRDefault="00000000">
      <w:pPr>
        <w:spacing w:before="240"/>
        <w:jc w:val="left"/>
        <w:rPr>
          <w:rFonts w:asciiTheme="minorHAnsi" w:hAnsiTheme="minorHAnsi"/>
          <w:color w:val="037F9A"/>
          <w:w w:val="85"/>
          <w:sz w:val="32"/>
          <w:szCs w:val="32"/>
        </w:rPr>
      </w:pPr>
      <w:r>
        <w:br w:type="page"/>
      </w:r>
    </w:p>
    <w:p w14:paraId="4082B945" w14:textId="77777777" w:rsidR="00515E6F" w:rsidRPr="00CA384C" w:rsidRDefault="00000000" w:rsidP="00CA384C">
      <w:pPr>
        <w:pStyle w:val="Titre3"/>
      </w:pPr>
      <w:r w:rsidRPr="00CA384C">
        <w:lastRenderedPageBreak/>
        <w:t>Séance 2 (2h) – Application à un cas réel</w:t>
      </w:r>
    </w:p>
    <w:p w14:paraId="1A80CEB5" w14:textId="77777777" w:rsidR="00CA384C" w:rsidRDefault="00000000" w:rsidP="00CA384C">
      <w:pPr>
        <w:pStyle w:val="Paragraphedeliste"/>
        <w:numPr>
          <w:ilvl w:val="0"/>
          <w:numId w:val="11"/>
        </w:numPr>
        <w:spacing w:before="240"/>
        <w:jc w:val="left"/>
      </w:pPr>
      <w:r>
        <w:t xml:space="preserve">Choisissez un événement sportif en milieu naturel (trail, ultra-trail, triathlon, </w:t>
      </w:r>
      <w:proofErr w:type="spellStart"/>
      <w:r>
        <w:t>swimrun</w:t>
      </w:r>
      <w:proofErr w:type="spellEnd"/>
      <w:r>
        <w:t>, etc.).</w:t>
      </w:r>
    </w:p>
    <w:p w14:paraId="12E3333E" w14:textId="0EE24BC0" w:rsidR="00515E6F" w:rsidRDefault="00000000" w:rsidP="00CA384C">
      <w:pPr>
        <w:pStyle w:val="Paragraphedeliste"/>
        <w:numPr>
          <w:ilvl w:val="0"/>
          <w:numId w:val="11"/>
        </w:numPr>
        <w:spacing w:before="240"/>
        <w:jc w:val="left"/>
      </w:pPr>
      <w:r>
        <w:t>À partir des informations disponibles (site officiel, dossier de presse, articles, réseaux sociaux, etc.), recenser de manière détaillée l’organisation de cet événement en prenant en compte les éléments suivants :</w:t>
      </w:r>
    </w:p>
    <w:p w14:paraId="31318C7E" w14:textId="77777777" w:rsidR="00515E6F" w:rsidRDefault="00000000">
      <w:pPr>
        <w:pStyle w:val="Paragraphedeliste"/>
        <w:numPr>
          <w:ilvl w:val="0"/>
          <w:numId w:val="6"/>
        </w:numPr>
        <w:spacing w:after="0" w:line="276" w:lineRule="auto"/>
        <w:jc w:val="left"/>
      </w:pPr>
      <w:r>
        <w:t>La localisation, les caractéristiques du territoire (milieu naturel, zone protégée, ruralité, montagne, littoral, etc.) ;</w:t>
      </w:r>
    </w:p>
    <w:p w14:paraId="54E795BD" w14:textId="77777777" w:rsidR="00515E6F" w:rsidRDefault="00000000">
      <w:pPr>
        <w:pStyle w:val="Paragraphedeliste"/>
        <w:numPr>
          <w:ilvl w:val="0"/>
          <w:numId w:val="6"/>
        </w:numPr>
        <w:spacing w:after="0" w:line="276" w:lineRule="auto"/>
        <w:jc w:val="left"/>
      </w:pPr>
      <w:r>
        <w:t>L’accessibilité de l’événement (train, bus, voiture, avion) ainsi que les infrastructures disponibles ;</w:t>
      </w:r>
    </w:p>
    <w:p w14:paraId="536856F0" w14:textId="77777777" w:rsidR="00515E6F" w:rsidRDefault="00000000">
      <w:pPr>
        <w:pStyle w:val="Paragraphedeliste"/>
        <w:numPr>
          <w:ilvl w:val="0"/>
          <w:numId w:val="6"/>
        </w:numPr>
        <w:spacing w:after="0" w:line="276" w:lineRule="auto"/>
        <w:jc w:val="left"/>
      </w:pPr>
      <w:r>
        <w:t>Si les données sont disponibles, les modes de déplacement des participants, accompagnateurs et organisateurs ;</w:t>
      </w:r>
    </w:p>
    <w:p w14:paraId="64DC28E0" w14:textId="77777777" w:rsidR="00515E6F" w:rsidRDefault="00000000">
      <w:pPr>
        <w:pStyle w:val="Paragraphedeliste"/>
        <w:numPr>
          <w:ilvl w:val="0"/>
          <w:numId w:val="6"/>
        </w:numPr>
        <w:spacing w:after="0" w:line="276" w:lineRule="auto"/>
        <w:jc w:val="left"/>
      </w:pPr>
      <w:r>
        <w:t>L’organisation des ravitaillements s’il y en a (type de produits, origine, conditionnement) ;</w:t>
      </w:r>
    </w:p>
    <w:p w14:paraId="6D190498" w14:textId="77777777" w:rsidR="00515E6F" w:rsidRDefault="00000000">
      <w:pPr>
        <w:pStyle w:val="Paragraphedeliste"/>
        <w:numPr>
          <w:ilvl w:val="0"/>
          <w:numId w:val="6"/>
        </w:numPr>
        <w:spacing w:after="0" w:line="276" w:lineRule="auto"/>
        <w:jc w:val="left"/>
      </w:pPr>
      <w:r>
        <w:t>La gestion des déchets (tri, recyclage, réduction à la source, dispositifs mis en place) ;</w:t>
      </w:r>
    </w:p>
    <w:p w14:paraId="73D238A5" w14:textId="77777777" w:rsidR="00515E6F" w:rsidRDefault="00000000">
      <w:pPr>
        <w:pStyle w:val="Paragraphedeliste"/>
        <w:numPr>
          <w:ilvl w:val="0"/>
          <w:numId w:val="6"/>
        </w:numPr>
        <w:spacing w:after="0" w:line="276" w:lineRule="auto"/>
        <w:jc w:val="left"/>
      </w:pPr>
      <w:r>
        <w:t>Les consommations énergétiques (électricité, carburant, équipements temporaires) ;</w:t>
      </w:r>
    </w:p>
    <w:p w14:paraId="62D414D7" w14:textId="77777777" w:rsidR="00515E6F" w:rsidRDefault="00000000">
      <w:pPr>
        <w:pStyle w:val="Paragraphedeliste"/>
        <w:numPr>
          <w:ilvl w:val="0"/>
          <w:numId w:val="6"/>
        </w:numPr>
        <w:spacing w:after="0" w:line="276" w:lineRule="auto"/>
        <w:jc w:val="left"/>
      </w:pPr>
      <w:r>
        <w:t>La gestion de l’eau ;</w:t>
      </w:r>
    </w:p>
    <w:p w14:paraId="7D306287" w14:textId="77777777" w:rsidR="00515E6F" w:rsidRDefault="00000000">
      <w:pPr>
        <w:pStyle w:val="Paragraphedeliste"/>
        <w:numPr>
          <w:ilvl w:val="0"/>
          <w:numId w:val="6"/>
        </w:numPr>
        <w:spacing w:after="0" w:line="276" w:lineRule="auto"/>
        <w:jc w:val="left"/>
      </w:pPr>
      <w:r>
        <w:t>La temporalité de l’événement (jour, nuit, ou les deux) ;</w:t>
      </w:r>
    </w:p>
    <w:p w14:paraId="4440E0DC" w14:textId="77777777" w:rsidR="00515E6F" w:rsidRDefault="00000000">
      <w:pPr>
        <w:pStyle w:val="Paragraphedeliste"/>
        <w:numPr>
          <w:ilvl w:val="0"/>
          <w:numId w:val="6"/>
        </w:numPr>
        <w:spacing w:after="0" w:line="276" w:lineRule="auto"/>
        <w:jc w:val="left"/>
      </w:pPr>
      <w:r>
        <w:t>Les impacts potentiels sur la faune et la flore (espèces sensibles, périodes de reproduction, perturbations sonores et lumineuses) ;</w:t>
      </w:r>
    </w:p>
    <w:p w14:paraId="07FF2FAB" w14:textId="77777777" w:rsidR="00515E6F" w:rsidRDefault="00000000">
      <w:pPr>
        <w:pStyle w:val="Paragraphedeliste"/>
        <w:numPr>
          <w:ilvl w:val="0"/>
          <w:numId w:val="6"/>
        </w:numPr>
        <w:spacing w:after="0" w:line="276" w:lineRule="auto"/>
        <w:jc w:val="left"/>
      </w:pPr>
      <w:r>
        <w:t>L’emprise spatiale de l’événement (tracés, zones de passage, installations temporaires) ;</w:t>
      </w:r>
    </w:p>
    <w:p w14:paraId="63D45B22" w14:textId="77777777" w:rsidR="00515E6F" w:rsidRDefault="00000000">
      <w:pPr>
        <w:pStyle w:val="Paragraphedeliste"/>
        <w:numPr>
          <w:ilvl w:val="0"/>
          <w:numId w:val="6"/>
        </w:numPr>
        <w:spacing w:after="0" w:line="276" w:lineRule="auto"/>
        <w:jc w:val="left"/>
      </w:pPr>
      <w:r>
        <w:t>Le nombre de participants et, le cas échéant, de spectateurs ;</w:t>
      </w:r>
    </w:p>
    <w:p w14:paraId="64B9010A" w14:textId="77777777" w:rsidR="00515E6F" w:rsidRDefault="00000000">
      <w:pPr>
        <w:pStyle w:val="Paragraphedeliste"/>
        <w:numPr>
          <w:ilvl w:val="0"/>
          <w:numId w:val="6"/>
        </w:numPr>
        <w:spacing w:after="0" w:line="276" w:lineRule="auto"/>
        <w:jc w:val="left"/>
      </w:pPr>
      <w:r>
        <w:t>Les ressources humaines mobilisées (salariés, bénévoles, prestataires) ;</w:t>
      </w:r>
    </w:p>
    <w:p w14:paraId="2869C6BC" w14:textId="77777777" w:rsidR="00515E6F" w:rsidRDefault="00000000">
      <w:pPr>
        <w:pStyle w:val="Paragraphedeliste"/>
        <w:numPr>
          <w:ilvl w:val="0"/>
          <w:numId w:val="6"/>
        </w:numPr>
        <w:spacing w:after="0" w:line="276" w:lineRule="auto"/>
        <w:jc w:val="left"/>
      </w:pPr>
      <w:r>
        <w:t>Le modèle économique (budget, partenaires, sponsors, prix d’inscription) ;</w:t>
      </w:r>
    </w:p>
    <w:p w14:paraId="7CF9D590" w14:textId="77777777" w:rsidR="00515E6F" w:rsidRDefault="00000000">
      <w:pPr>
        <w:pStyle w:val="Paragraphedeliste"/>
        <w:numPr>
          <w:ilvl w:val="0"/>
          <w:numId w:val="6"/>
        </w:numPr>
        <w:spacing w:after="0" w:line="276" w:lineRule="auto"/>
        <w:jc w:val="left"/>
      </w:pPr>
      <w:r>
        <w:t>Les retombées économiques locales (hébergement, restauration, tourisme) ;</w:t>
      </w:r>
    </w:p>
    <w:p w14:paraId="1782E928" w14:textId="77777777" w:rsidR="00515E6F" w:rsidRDefault="00000000">
      <w:pPr>
        <w:pStyle w:val="Paragraphedeliste"/>
        <w:numPr>
          <w:ilvl w:val="0"/>
          <w:numId w:val="6"/>
        </w:numPr>
        <w:spacing w:after="240" w:line="276" w:lineRule="auto"/>
        <w:jc w:val="left"/>
      </w:pPr>
      <w:r>
        <w:t>Les actions mises en place en matière d’environnement, d’inclusion sociale ou de sensibilisation environnementale.</w:t>
      </w:r>
    </w:p>
    <w:p w14:paraId="65924C61" w14:textId="77777777" w:rsidR="00CA384C" w:rsidRDefault="00CA384C" w:rsidP="00CA384C">
      <w:pPr>
        <w:pStyle w:val="Paragraphedeliste"/>
        <w:numPr>
          <w:ilvl w:val="0"/>
          <w:numId w:val="11"/>
        </w:numPr>
        <w:spacing w:before="240"/>
        <w:jc w:val="left"/>
      </w:pPr>
      <w:r>
        <w:t>À partir de la grille d’évaluation construite lors de la séance 1, évaluez l’éco-responsabilité de cet événement</w:t>
      </w:r>
      <w:r>
        <w:t xml:space="preserve"> </w:t>
      </w:r>
      <w:r w:rsidR="00000000">
        <w:t>en attribuant un score pour chaque critère, puis proposez une analyse argumentée mettant en évidence ses points forts, et ses points faibles.</w:t>
      </w:r>
    </w:p>
    <w:p w14:paraId="5140ECE4" w14:textId="77777777" w:rsidR="00CA384C" w:rsidRDefault="00000000" w:rsidP="00CA384C">
      <w:pPr>
        <w:pStyle w:val="Paragraphedeliste"/>
        <w:numPr>
          <w:ilvl w:val="0"/>
          <w:numId w:val="11"/>
        </w:numPr>
        <w:spacing w:before="240"/>
        <w:jc w:val="left"/>
      </w:pPr>
      <w:r>
        <w:t xml:space="preserve">En vous appuyant sur cette évaluation, proposez des pistes d’amélioration visant à renforcer l’éco-responsabilité de l’événement. Les solutions proposées doivent être crédibles par rapport à l’événement (exemple : si l’événement est dans un milieu rural, uniquement desservi par des routes, impossible de dire que tous participants s’y </w:t>
      </w:r>
      <w:r>
        <w:lastRenderedPageBreak/>
        <w:t xml:space="preserve">rendront en train). Les solutions non crédibles ou non envisageables doivent être listées et explicitées. </w:t>
      </w:r>
    </w:p>
    <w:p w14:paraId="63B44980" w14:textId="7015EBC5" w:rsidR="00CA384C" w:rsidRDefault="00000000" w:rsidP="00CA384C">
      <w:pPr>
        <w:pStyle w:val="Paragraphedeliste"/>
        <w:numPr>
          <w:ilvl w:val="0"/>
          <w:numId w:val="11"/>
        </w:numPr>
        <w:spacing w:before="240"/>
        <w:jc w:val="left"/>
      </w:pPr>
      <w:r>
        <w:t>À partir de ce travail, analysez de manière critique la pertinence de votre grille d’évaluation en montrant en quoi elle était adaptée ou non à cet événement, et proposez, le cas échéant, des ajustements permettant d’améliorer son utilisation dans d’autres contextes.</w:t>
      </w:r>
    </w:p>
    <w:p w14:paraId="1402C9F3" w14:textId="77777777" w:rsidR="00CA384C" w:rsidRDefault="00CA384C">
      <w:pPr>
        <w:spacing w:after="0"/>
        <w:jc w:val="left"/>
      </w:pPr>
      <w:r>
        <w:br w:type="page"/>
      </w:r>
    </w:p>
    <w:p w14:paraId="1674ABFD" w14:textId="77777777" w:rsidR="00515E6F" w:rsidRPr="00CA384C" w:rsidRDefault="00000000">
      <w:pPr>
        <w:jc w:val="left"/>
        <w:rPr>
          <w:rFonts w:eastAsiaTheme="majorEastAsia" w:cstheme="majorBidi"/>
          <w:color w:val="0F4761" w:themeColor="accent1" w:themeShade="BF"/>
          <w:sz w:val="28"/>
          <w:szCs w:val="28"/>
        </w:rPr>
      </w:pPr>
      <w:r w:rsidRPr="00CA384C">
        <w:rPr>
          <w:rFonts w:eastAsiaTheme="majorEastAsia" w:cstheme="majorBidi"/>
          <w:color w:val="0F4761" w:themeColor="accent1" w:themeShade="BF"/>
          <w:sz w:val="28"/>
          <w:szCs w:val="28"/>
        </w:rPr>
        <w:lastRenderedPageBreak/>
        <w:t>Séance 3 (2h) – Présentation orale - à préparer en amont par les étudiants</w:t>
      </w:r>
    </w:p>
    <w:p w14:paraId="14F6BF63" w14:textId="77777777" w:rsidR="00515E6F" w:rsidRDefault="00000000">
      <w:pPr>
        <w:jc w:val="left"/>
      </w:pPr>
      <w:r>
        <w:t xml:space="preserve">À partir du travail réalisé lors de la séance 2, réalisez une présentation orale d’une durée maximum de 10 minutes : </w:t>
      </w:r>
    </w:p>
    <w:p w14:paraId="5918EE76" w14:textId="77777777" w:rsidR="00515E6F" w:rsidRDefault="00000000">
      <w:pPr>
        <w:pStyle w:val="Paragraphedeliste"/>
        <w:numPr>
          <w:ilvl w:val="0"/>
          <w:numId w:val="7"/>
        </w:numPr>
        <w:jc w:val="left"/>
      </w:pPr>
      <w:r>
        <w:t>Présentez l’événement sportif choisi ;</w:t>
      </w:r>
    </w:p>
    <w:p w14:paraId="2C81193B" w14:textId="77777777" w:rsidR="00515E6F" w:rsidRDefault="00000000">
      <w:pPr>
        <w:pStyle w:val="Paragraphedeliste"/>
        <w:numPr>
          <w:ilvl w:val="0"/>
          <w:numId w:val="7"/>
        </w:numPr>
        <w:jc w:val="left"/>
      </w:pPr>
      <w:r>
        <w:t>Exposez la grille d’évaluation que vous avez construite en détaillant les critères retenus, leur organisation, et les choix méthodologiques effectués ;</w:t>
      </w:r>
    </w:p>
    <w:p w14:paraId="6FB1C9A4" w14:textId="77777777" w:rsidR="00515E6F" w:rsidRDefault="00000000">
      <w:pPr>
        <w:pStyle w:val="Paragraphedeliste"/>
        <w:numPr>
          <w:ilvl w:val="0"/>
          <w:numId w:val="7"/>
        </w:numPr>
        <w:jc w:val="left"/>
      </w:pPr>
      <w:r>
        <w:t>Présentez l’évaluation de l’événement en vous appuyant sur votre grille, en explicitant les scores attribués et en proposant une analyse argumentée des points forts et des points faibles de l’événement au regard de l’éco-responsabilité ;</w:t>
      </w:r>
    </w:p>
    <w:p w14:paraId="12919749" w14:textId="77777777" w:rsidR="00515E6F" w:rsidRDefault="00000000">
      <w:pPr>
        <w:pStyle w:val="Paragraphedeliste"/>
        <w:numPr>
          <w:ilvl w:val="0"/>
          <w:numId w:val="7"/>
        </w:numPr>
        <w:jc w:val="left"/>
      </w:pPr>
      <w:r>
        <w:t>À partir de cette analyse, développez les leviers d’amélioration identifiés en distinguant les actions réalistes et adaptées au contexte de celles qui apparaissent limitées ou non envisageables, en justifiant vos propositions ;</w:t>
      </w:r>
    </w:p>
    <w:p w14:paraId="766584FD" w14:textId="77777777" w:rsidR="00515E6F" w:rsidRDefault="00000000">
      <w:pPr>
        <w:pStyle w:val="Paragraphedeliste"/>
        <w:numPr>
          <w:ilvl w:val="0"/>
          <w:numId w:val="7"/>
        </w:numPr>
        <w:jc w:val="left"/>
      </w:pPr>
      <w:r>
        <w:t>Proposez un retour critique sur votre démarche en mettant en évidence les limites de votre analyse, les difficultés rencontrées ainsi que les éventuelles améliorations à apporter à votre grille d’évaluation ou à votre méthode de travail.</w:t>
      </w:r>
    </w:p>
    <w:p w14:paraId="2FABC3F7" w14:textId="77777777" w:rsidR="00515E6F" w:rsidRDefault="00000000">
      <w:pPr>
        <w:jc w:val="left"/>
      </w:pPr>
      <w:r>
        <w:t>Informations : Seulement quelques groupes passeront et seront évalués. Les autres devront remettre leurs présentations ainsi que leur document synthétisant le travail des 2 premiers TD.</w:t>
      </w:r>
    </w:p>
    <w:p w14:paraId="6B899D7D" w14:textId="77777777" w:rsidR="00515E6F" w:rsidRDefault="00515E6F">
      <w:pPr>
        <w:spacing w:before="3000"/>
        <w:jc w:val="left"/>
      </w:pPr>
    </w:p>
    <w:p w14:paraId="196BBE8C" w14:textId="77777777" w:rsidR="00E85558" w:rsidRDefault="00E85558">
      <w:pPr>
        <w:spacing w:before="3000"/>
        <w:jc w:val="left"/>
      </w:pPr>
    </w:p>
    <w:p w14:paraId="0505E7FF" w14:textId="77777777" w:rsidR="00CA384C" w:rsidRDefault="00CA384C">
      <w:pPr>
        <w:spacing w:before="3000"/>
        <w:jc w:val="left"/>
      </w:pPr>
    </w:p>
    <w:p w14:paraId="5579B755" w14:textId="072DD9B7" w:rsidR="00515E6F" w:rsidRDefault="00000000">
      <w:pPr>
        <w:spacing w:before="3000"/>
        <w:jc w:val="left"/>
      </w:pPr>
      <w:r>
        <w:t xml:space="preserve">Ce TD a été mutualisé dans le cadre d'un partenariat entre Eco STAPS et la Fondation UVED pour la déclinaison disciplinaire de l'enseignement des enjeux de transition écologique et sociétale (TEDS). </w:t>
      </w:r>
    </w:p>
    <w:p w14:paraId="397B13BE" w14:textId="77777777" w:rsidR="00515E6F" w:rsidRDefault="00515E6F">
      <w:pPr>
        <w:jc w:val="left"/>
      </w:pPr>
    </w:p>
    <w:p w14:paraId="41B12E06" w14:textId="77777777" w:rsidR="00515E6F" w:rsidRDefault="00000000">
      <w:pPr>
        <w:jc w:val="left"/>
      </w:pPr>
      <w:r>
        <w:t xml:space="preserve">Il est mis à disposition selon les termes de la </w:t>
      </w:r>
      <w:hyperlink r:id="rId17">
        <w:r w:rsidR="00515E6F">
          <w:rPr>
            <w:color w:val="467886"/>
            <w:u w:val="single"/>
          </w:rPr>
          <w:t>Licence Creative Commons - 4.0 International : Attribution - Pas d’Utilisation Commerciale - Partage dans les Mêmes Conditions</w:t>
        </w:r>
      </w:hyperlink>
    </w:p>
    <w:p w14:paraId="453F7964" w14:textId="77777777" w:rsidR="00515E6F" w:rsidRDefault="00000000">
      <w:pPr>
        <w:spacing w:before="240" w:after="480"/>
        <w:jc w:val="center"/>
      </w:pPr>
      <w:r>
        <w:rPr>
          <w:noProof/>
        </w:rPr>
        <w:drawing>
          <wp:inline distT="0" distB="0" distL="0" distR="0" wp14:anchorId="1ED1CC5C" wp14:editId="71999A8B">
            <wp:extent cx="838200" cy="297180"/>
            <wp:effectExtent l="0" t="0" r="0" b="0"/>
            <wp:docPr id="4" name="image4.png" descr="Licenc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Licence Creative Commons"/>
                    <pic:cNvPicPr>
                      <a:picLocks noChangeAspect="1" noChangeArrowheads="1"/>
                    </pic:cNvPicPr>
                  </pic:nvPicPr>
                  <pic:blipFill>
                    <a:blip r:embed="rId18"/>
                    <a:stretch>
                      <a:fillRect/>
                    </a:stretch>
                  </pic:blipFill>
                  <pic:spPr bwMode="auto">
                    <a:xfrm>
                      <a:off x="0" y="0"/>
                      <a:ext cx="838200" cy="297180"/>
                    </a:xfrm>
                    <a:prstGeom prst="rect">
                      <a:avLst/>
                    </a:prstGeom>
                  </pic:spPr>
                </pic:pic>
              </a:graphicData>
            </a:graphic>
          </wp:inline>
        </w:drawing>
      </w:r>
    </w:p>
    <w:p w14:paraId="2F20C9AC" w14:textId="77777777" w:rsidR="00515E6F" w:rsidRDefault="00000000">
      <w:pPr>
        <w:jc w:val="center"/>
      </w:pPr>
      <w:r>
        <w:rPr>
          <w:i/>
        </w:rPr>
        <w:t xml:space="preserve">Pour la formation continue ou professionnelle, les modalités d’usage sont à déterminer avec UVED et doivent faire l’objet d’un contrat définissant les conditions d’usage et de commercialisation. Contact : </w:t>
      </w:r>
      <w:hyperlink r:id="rId19">
        <w:r w:rsidR="00515E6F">
          <w:rPr>
            <w:i/>
            <w:color w:val="467886"/>
            <w:u w:val="single"/>
          </w:rPr>
          <w:t>contact@fondation-uved.fr</w:t>
        </w:r>
      </w:hyperlink>
    </w:p>
    <w:p w14:paraId="17E584E2" w14:textId="77777777" w:rsidR="00515E6F" w:rsidRDefault="00000000">
      <w:pPr>
        <w:spacing w:before="360"/>
        <w:jc w:val="center"/>
      </w:pPr>
      <w:r>
        <w:t>Première édition :  mai 2026</w:t>
      </w:r>
    </w:p>
    <w:p w14:paraId="5B278AD2" w14:textId="77777777" w:rsidR="00515E6F" w:rsidRDefault="00515E6F">
      <w:pPr>
        <w:jc w:val="left"/>
      </w:pPr>
    </w:p>
    <w:p w14:paraId="17058763" w14:textId="77777777" w:rsidR="00515E6F" w:rsidRDefault="00515E6F">
      <w:pPr>
        <w:rPr>
          <w:highlight w:val="cyan"/>
        </w:rPr>
      </w:pPr>
    </w:p>
    <w:sectPr w:rsidR="00515E6F">
      <w:type w:val="continuous"/>
      <w:pgSz w:w="11906" w:h="16838"/>
      <w:pgMar w:top="1417" w:right="1417" w:bottom="1417" w:left="1417" w:header="0" w:footer="567"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10CA" w14:textId="77777777" w:rsidR="00323B17" w:rsidRDefault="00323B17">
      <w:pPr>
        <w:spacing w:after="0"/>
      </w:pPr>
      <w:r>
        <w:separator/>
      </w:r>
    </w:p>
  </w:endnote>
  <w:endnote w:type="continuationSeparator" w:id="0">
    <w:p w14:paraId="7375F68C" w14:textId="77777777" w:rsidR="00323B17" w:rsidRDefault="00323B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799E" w14:textId="77777777" w:rsidR="00515E6F" w:rsidRDefault="00000000">
    <w:pPr>
      <w:pBdr>
        <w:top w:val="single" w:sz="4" w:space="12" w:color="037F9A"/>
      </w:pBdr>
      <w:tabs>
        <w:tab w:val="center" w:pos="4536"/>
        <w:tab w:val="right" w:pos="9639"/>
      </w:tabs>
      <w:spacing w:before="240" w:after="0"/>
      <w:ind w:left="-567" w:right="-567"/>
      <w:rPr>
        <w:rFonts w:ascii="Aptos SemiBold" w:eastAsia="Aptos SemiBold" w:hAnsi="Aptos SemiBold" w:cs="Aptos SemiBold"/>
        <w:color w:val="037F9A"/>
        <w:sz w:val="28"/>
        <w:szCs w:val="28"/>
      </w:rPr>
    </w:pPr>
    <w:r>
      <w:rPr>
        <w:rFonts w:ascii="Aptos SemiBold" w:eastAsia="Aptos SemiBold" w:hAnsi="Aptos SemiBold" w:cs="Aptos SemiBold"/>
        <w:color w:val="037F9A"/>
        <w:sz w:val="20"/>
        <w:szCs w:val="20"/>
      </w:rPr>
      <w:t>TD Évaluation de l’éco-responsabilité d’un événement sportif en milieu naturel |</w:t>
    </w:r>
    <w:r>
      <w:rPr>
        <w:rFonts w:ascii="Aptos" w:eastAsia="Aptos" w:hAnsi="Aptos" w:cs="Aptos"/>
        <w:color w:val="037F9A"/>
        <w:sz w:val="20"/>
        <w:szCs w:val="20"/>
      </w:rPr>
      <w:t xml:space="preserve"> </w:t>
    </w:r>
    <w:r>
      <w:rPr>
        <w:rFonts w:ascii="Aptos Light" w:eastAsia="Aptos Light" w:hAnsi="Aptos Light" w:cs="Aptos Light"/>
        <w:color w:val="037F9A"/>
        <w:sz w:val="20"/>
        <w:szCs w:val="20"/>
      </w:rPr>
      <w:t xml:space="preserve">Licence CC BY-NC-SA </w:t>
    </w:r>
    <w:proofErr w:type="gramStart"/>
    <w:r>
      <w:rPr>
        <w:rFonts w:ascii="Aptos Light" w:eastAsia="Aptos Light" w:hAnsi="Aptos Light" w:cs="Aptos Light"/>
        <w:color w:val="037F9A"/>
        <w:sz w:val="20"/>
        <w:szCs w:val="20"/>
      </w:rPr>
      <w:t>4.0</w:t>
    </w:r>
    <w:r>
      <w:rPr>
        <w:rFonts w:ascii="Aptos Light" w:eastAsia="Aptos Light" w:hAnsi="Aptos Light" w:cs="Aptos Light"/>
        <w:color w:val="037F9A"/>
      </w:rPr>
      <w:t xml:space="preserve">  </w:t>
    </w:r>
    <w:r>
      <w:rPr>
        <w:rFonts w:ascii="Aptos Light" w:eastAsia="Aptos Light" w:hAnsi="Aptos Light" w:cs="Aptos Light"/>
        <w:color w:val="037F9A"/>
      </w:rPr>
      <w:tab/>
    </w:r>
    <w:proofErr w:type="gramEnd"/>
    <w:r>
      <w:rPr>
        <w:rFonts w:ascii="Aptos SemiBold" w:eastAsia="Aptos SemiBold" w:hAnsi="Aptos SemiBold" w:cs="Aptos SemiBold"/>
        <w:color w:val="037F9A"/>
        <w:sz w:val="28"/>
        <w:szCs w:val="28"/>
      </w:rPr>
      <w:fldChar w:fldCharType="begin"/>
    </w:r>
    <w:r>
      <w:rPr>
        <w:rFonts w:ascii="Aptos SemiBold" w:eastAsia="Aptos SemiBold" w:hAnsi="Aptos SemiBold" w:cs="Aptos SemiBold"/>
        <w:color w:val="037F9A"/>
        <w:sz w:val="28"/>
        <w:szCs w:val="28"/>
      </w:rPr>
      <w:instrText xml:space="preserve"> PAGE </w:instrText>
    </w:r>
    <w:r>
      <w:rPr>
        <w:rFonts w:ascii="Aptos SemiBold" w:eastAsia="Aptos SemiBold" w:hAnsi="Aptos SemiBold" w:cs="Aptos SemiBold"/>
        <w:color w:val="037F9A"/>
        <w:sz w:val="28"/>
        <w:szCs w:val="28"/>
      </w:rPr>
      <w:fldChar w:fldCharType="separate"/>
    </w:r>
    <w:r>
      <w:rPr>
        <w:rFonts w:ascii="Aptos SemiBold" w:eastAsia="Aptos SemiBold" w:hAnsi="Aptos SemiBold" w:cs="Aptos SemiBold"/>
        <w:color w:val="037F9A"/>
        <w:sz w:val="28"/>
        <w:szCs w:val="28"/>
      </w:rPr>
      <w:t>8</w:t>
    </w:r>
    <w:r>
      <w:rPr>
        <w:rFonts w:ascii="Aptos SemiBold" w:eastAsia="Aptos SemiBold" w:hAnsi="Aptos SemiBold" w:cs="Aptos SemiBold"/>
        <w:color w:val="037F9A"/>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4D79" w14:textId="77777777" w:rsidR="00515E6F" w:rsidRDefault="00000000">
    <w:pPr>
      <w:tabs>
        <w:tab w:val="center" w:pos="2268"/>
        <w:tab w:val="center" w:pos="6663"/>
      </w:tabs>
    </w:pPr>
    <w:r>
      <w:tab/>
      <w:t>Auteur :</w:t>
    </w:r>
    <w:r>
      <w:tab/>
      <w:t>Réalisation :</w:t>
    </w:r>
  </w:p>
  <w:p w14:paraId="312EE79C" w14:textId="4C30C1F8" w:rsidR="00515E6F" w:rsidRDefault="00CA384C">
    <w:pPr>
      <w:tabs>
        <w:tab w:val="center" w:pos="2268"/>
        <w:tab w:val="center" w:pos="6663"/>
      </w:tabs>
      <w:spacing w:after="720"/>
    </w:pPr>
    <w:r w:rsidRPr="006C64C5">
      <w:rPr>
        <w:noProof/>
      </w:rPr>
      <w:drawing>
        <wp:anchor distT="0" distB="0" distL="114300" distR="114300" simplePos="0" relativeHeight="251659264" behindDoc="1" locked="0" layoutInCell="1" allowOverlap="1" wp14:anchorId="74B81500" wp14:editId="550A8421">
          <wp:simplePos x="0" y="0"/>
          <wp:positionH relativeFrom="column">
            <wp:posOffset>147955</wp:posOffset>
          </wp:positionH>
          <wp:positionV relativeFrom="paragraph">
            <wp:posOffset>61595</wp:posOffset>
          </wp:positionV>
          <wp:extent cx="2647950" cy="888032"/>
          <wp:effectExtent l="0" t="0" r="0" b="7620"/>
          <wp:wrapTight wrapText="bothSides">
            <wp:wrapPolygon edited="0">
              <wp:start x="0" y="0"/>
              <wp:lineTo x="0" y="21322"/>
              <wp:lineTo x="21445" y="21322"/>
              <wp:lineTo x="21445" y="0"/>
              <wp:lineTo x="0" y="0"/>
            </wp:wrapPolygon>
          </wp:wrapTight>
          <wp:docPr id="186635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505" name=""/>
                  <pic:cNvPicPr/>
                </pic:nvPicPr>
                <pic:blipFill rotWithShape="1">
                  <a:blip r:embed="rId1">
                    <a:extLst>
                      <a:ext uri="{28A0092B-C50C-407E-A947-70E740481C1C}">
                        <a14:useLocalDpi xmlns:a14="http://schemas.microsoft.com/office/drawing/2010/main" val="0"/>
                      </a:ext>
                    </a:extLst>
                  </a:blip>
                  <a:srcRect l="52249" t="47913" r="20635" b="35920"/>
                  <a:stretch>
                    <a:fillRect/>
                  </a:stretch>
                </pic:blipFill>
                <pic:spPr bwMode="auto">
                  <a:xfrm>
                    <a:off x="0" y="0"/>
                    <a:ext cx="2647950" cy="888032"/>
                  </a:xfrm>
                  <a:prstGeom prst="rect">
                    <a:avLst/>
                  </a:prstGeom>
                  <a:ln>
                    <a:noFill/>
                  </a:ln>
                  <a:extLst>
                    <a:ext uri="{53640926-AAD7-44D8-BBD7-CCE9431645EC}">
                      <a14:shadowObscured xmlns:a14="http://schemas.microsoft.com/office/drawing/2010/main"/>
                    </a:ext>
                  </a:extLst>
                </pic:spPr>
              </pic:pic>
            </a:graphicData>
          </a:graphic>
        </wp:anchor>
      </w:drawing>
    </w:r>
    <w:r>
      <w:tab/>
    </w:r>
    <w:r>
      <w:tab/>
    </w:r>
    <w:r>
      <w:rPr>
        <w:noProof/>
      </w:rPr>
      <w:drawing>
        <wp:inline distT="0" distB="0" distL="0" distR="0" wp14:anchorId="0F7BCBD2" wp14:editId="1B46E4FF">
          <wp:extent cx="1916180" cy="1107038"/>
          <wp:effectExtent l="0" t="0" r="0" b="0"/>
          <wp:docPr id="2145232699" name="image3.png" descr="Une image contenant capture d’écran, Caractère coloré, Graphiqu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3.png" descr="Une image contenant capture d’écran, Caractère coloré, Graphique, conception&#10;&#10;Description générée automatiquement"/>
                  <pic:cNvPicPr preferRelativeResize="0"/>
                </pic:nvPicPr>
                <pic:blipFill>
                  <a:blip r:embed="rId2"/>
                  <a:srcRect r="1625"/>
                  <a:stretch>
                    <a:fillRect/>
                  </a:stretch>
                </pic:blipFill>
                <pic:spPr>
                  <a:xfrm>
                    <a:off x="0" y="0"/>
                    <a:ext cx="1916180" cy="110703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693C" w14:textId="77777777" w:rsidR="00323B17" w:rsidRDefault="00323B17">
      <w:pPr>
        <w:spacing w:after="0"/>
      </w:pPr>
      <w:r>
        <w:separator/>
      </w:r>
    </w:p>
  </w:footnote>
  <w:footnote w:type="continuationSeparator" w:id="0">
    <w:p w14:paraId="56AAC07C" w14:textId="77777777" w:rsidR="00323B17" w:rsidRDefault="00323B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2FE"/>
    <w:multiLevelType w:val="multilevel"/>
    <w:tmpl w:val="EDEE71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DA2A6A"/>
    <w:multiLevelType w:val="multilevel"/>
    <w:tmpl w:val="CFFC9C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3335B3"/>
    <w:multiLevelType w:val="multilevel"/>
    <w:tmpl w:val="B3426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0D63E44"/>
    <w:multiLevelType w:val="multilevel"/>
    <w:tmpl w:val="05BC748C"/>
    <w:lvl w:ilvl="0">
      <w:start w:val="1"/>
      <w:numFmt w:val="bullet"/>
      <w:lvlText w:val=""/>
      <w:lvlJc w:val="left"/>
      <w:pPr>
        <w:tabs>
          <w:tab w:val="num" w:pos="360"/>
        </w:tabs>
        <w:ind w:left="1080" w:hanging="360"/>
      </w:pPr>
      <w:rPr>
        <w:rFonts w:ascii="Symbol" w:hAnsi="Symbol" w:cs="Symbol" w:hint="default"/>
      </w:rPr>
    </w:lvl>
    <w:lvl w:ilvl="1">
      <w:start w:val="1"/>
      <w:numFmt w:val="bullet"/>
      <w:lvlText w:val="o"/>
      <w:lvlJc w:val="left"/>
      <w:pPr>
        <w:tabs>
          <w:tab w:val="num" w:pos="360"/>
        </w:tabs>
        <w:ind w:left="1800" w:hanging="360"/>
      </w:pPr>
      <w:rPr>
        <w:rFonts w:ascii="Courier New" w:hAnsi="Courier New" w:cs="Courier New"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abstractNum w:abstractNumId="4" w15:restartNumberingAfterBreak="0">
    <w:nsid w:val="34CE0E9C"/>
    <w:multiLevelType w:val="hybridMultilevel"/>
    <w:tmpl w:val="D69EE5F0"/>
    <w:lvl w:ilvl="0" w:tplc="8B90A05E">
      <w:start w:val="1"/>
      <w:numFmt w:val="decimal"/>
      <w:lvlText w:val="%1."/>
      <w:lvlJc w:val="left"/>
      <w:pPr>
        <w:ind w:left="720" w:hanging="360"/>
      </w:pPr>
      <w:rPr>
        <w:rFonts w:eastAsiaTheme="majorEastAsia" w:cstheme="majorBidi" w:hint="default"/>
        <w:b/>
        <w:color w:val="0F4761"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F1042C"/>
    <w:multiLevelType w:val="hybridMultilevel"/>
    <w:tmpl w:val="88E658DE"/>
    <w:lvl w:ilvl="0" w:tplc="8B90A05E">
      <w:start w:val="1"/>
      <w:numFmt w:val="decimal"/>
      <w:lvlText w:val="%1."/>
      <w:lvlJc w:val="left"/>
      <w:pPr>
        <w:ind w:left="720" w:hanging="360"/>
      </w:pPr>
      <w:rPr>
        <w:rFonts w:eastAsiaTheme="majorEastAsia" w:cstheme="majorBidi" w:hint="default"/>
        <w:b/>
        <w:color w:val="0F4761"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DA6690"/>
    <w:multiLevelType w:val="multilevel"/>
    <w:tmpl w:val="F65001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6909D1"/>
    <w:multiLevelType w:val="hybridMultilevel"/>
    <w:tmpl w:val="7A34BA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1250758"/>
    <w:multiLevelType w:val="multilevel"/>
    <w:tmpl w:val="B5BA16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4530177"/>
    <w:multiLevelType w:val="multilevel"/>
    <w:tmpl w:val="9E0E24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64E5ACB"/>
    <w:multiLevelType w:val="multilevel"/>
    <w:tmpl w:val="3D2407F4"/>
    <w:lvl w:ilvl="0">
      <w:start w:val="1"/>
      <w:numFmt w:val="decimal"/>
      <w:pStyle w:val="Paragraphedelis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75198738">
    <w:abstractNumId w:val="10"/>
  </w:num>
  <w:num w:numId="2" w16cid:durableId="166293616">
    <w:abstractNumId w:val="6"/>
  </w:num>
  <w:num w:numId="3" w16cid:durableId="1096097503">
    <w:abstractNumId w:val="0"/>
  </w:num>
  <w:num w:numId="4" w16cid:durableId="1865437440">
    <w:abstractNumId w:val="9"/>
  </w:num>
  <w:num w:numId="5" w16cid:durableId="1721438030">
    <w:abstractNumId w:val="2"/>
  </w:num>
  <w:num w:numId="6" w16cid:durableId="2088795580">
    <w:abstractNumId w:val="3"/>
  </w:num>
  <w:num w:numId="7" w16cid:durableId="1811553636">
    <w:abstractNumId w:val="1"/>
  </w:num>
  <w:num w:numId="8" w16cid:durableId="292371254">
    <w:abstractNumId w:val="8"/>
  </w:num>
  <w:num w:numId="9" w16cid:durableId="1636333801">
    <w:abstractNumId w:val="7"/>
  </w:num>
  <w:num w:numId="10" w16cid:durableId="97336789">
    <w:abstractNumId w:val="4"/>
  </w:num>
  <w:num w:numId="11" w16cid:durableId="756710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E6F"/>
    <w:rsid w:val="00014CE9"/>
    <w:rsid w:val="003013FB"/>
    <w:rsid w:val="00323B17"/>
    <w:rsid w:val="00515E6F"/>
    <w:rsid w:val="006E5FCA"/>
    <w:rsid w:val="00C807DD"/>
    <w:rsid w:val="00CA384C"/>
    <w:rsid w:val="00E85558"/>
    <w:rsid w:val="00ED16A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3F694"/>
  <w15:docId w15:val="{09900906-F090-4E2C-B3BA-A72EBA13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08"/>
    <w:pPr>
      <w:spacing w:after="120"/>
      <w:jc w:val="both"/>
    </w:pPr>
    <w:rPr>
      <w:rFonts w:ascii="Calibri Light" w:hAnsi="Calibri Light" w:cs="Calibri Light"/>
    </w:rPr>
  </w:style>
  <w:style w:type="paragraph" w:styleId="Titre1">
    <w:name w:val="heading 1"/>
    <w:basedOn w:val="Normal"/>
    <w:next w:val="Normal"/>
    <w:link w:val="Titre1Car"/>
    <w:uiPriority w:val="9"/>
    <w:qFormat/>
    <w:rsid w:val="00C72745"/>
    <w:pPr>
      <w:keepNext/>
      <w:keepLines/>
      <w:spacing w:before="360" w:after="240"/>
      <w:outlineLvl w:val="0"/>
    </w:pPr>
    <w:rPr>
      <w:rFonts w:ascii="Aptos ExtraBold" w:eastAsiaTheme="majorEastAsia" w:hAnsi="Aptos ExtraBold" w:cs="Calibri"/>
      <w:color w:val="029CBC"/>
      <w:spacing w:val="-4"/>
      <w:w w:val="75"/>
      <w:sz w:val="44"/>
      <w:szCs w:val="44"/>
    </w:rPr>
  </w:style>
  <w:style w:type="paragraph" w:styleId="Titre2">
    <w:name w:val="heading 2"/>
    <w:basedOn w:val="Normal"/>
    <w:next w:val="Normal"/>
    <w:link w:val="Titre2Car"/>
    <w:uiPriority w:val="9"/>
    <w:unhideWhenUsed/>
    <w:qFormat/>
    <w:rsid w:val="000D5008"/>
    <w:pPr>
      <w:spacing w:before="360"/>
      <w:outlineLvl w:val="1"/>
    </w:pPr>
    <w:rPr>
      <w:rFonts w:asciiTheme="minorHAnsi" w:hAnsiTheme="minorHAnsi"/>
      <w:color w:val="037F9A"/>
      <w:w w:val="85"/>
      <w:sz w:val="32"/>
      <w:szCs w:val="32"/>
    </w:rPr>
  </w:style>
  <w:style w:type="paragraph" w:styleId="Titre3">
    <w:name w:val="heading 3"/>
    <w:basedOn w:val="Normal"/>
    <w:next w:val="Normal"/>
    <w:link w:val="Titre3Car"/>
    <w:uiPriority w:val="9"/>
    <w:unhideWhenUsed/>
    <w:qFormat/>
    <w:rsid w:val="00F92D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F92D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2D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2D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2D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2D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2DD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C72745"/>
    <w:rPr>
      <w:rFonts w:ascii="Aptos ExtraBold" w:eastAsiaTheme="majorEastAsia" w:hAnsi="Aptos ExtraBold" w:cs="Calibri"/>
      <w:color w:val="029CBC"/>
      <w:spacing w:val="-4"/>
      <w:w w:val="75"/>
      <w:sz w:val="44"/>
      <w:szCs w:val="44"/>
    </w:rPr>
  </w:style>
  <w:style w:type="character" w:customStyle="1" w:styleId="Titre2Car">
    <w:name w:val="Titre 2 Car"/>
    <w:basedOn w:val="Policepardfaut"/>
    <w:link w:val="Titre2"/>
    <w:uiPriority w:val="9"/>
    <w:qFormat/>
    <w:rsid w:val="000D5008"/>
    <w:rPr>
      <w:rFonts w:asciiTheme="minorHAnsi" w:hAnsiTheme="minorHAnsi" w:cs="Calibri Light"/>
      <w:color w:val="037F9A"/>
      <w:w w:val="85"/>
      <w:sz w:val="32"/>
      <w:szCs w:val="32"/>
    </w:rPr>
  </w:style>
  <w:style w:type="character" w:customStyle="1" w:styleId="Titre3Car">
    <w:name w:val="Titre 3 Car"/>
    <w:basedOn w:val="Policepardfaut"/>
    <w:link w:val="Titre3"/>
    <w:uiPriority w:val="9"/>
    <w:qFormat/>
    <w:rsid w:val="00F92DD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qFormat/>
    <w:rsid w:val="00F92DD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qFormat/>
    <w:rsid w:val="00F92DD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qFormat/>
    <w:rsid w:val="00F92DD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qFormat/>
    <w:rsid w:val="00F92DD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qFormat/>
    <w:rsid w:val="00F92DD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qFormat/>
    <w:rsid w:val="00F92DDD"/>
    <w:rPr>
      <w:rFonts w:asciiTheme="minorHAnsi" w:eastAsiaTheme="majorEastAsia" w:hAnsiTheme="minorHAnsi" w:cstheme="majorBidi"/>
      <w:color w:val="272727" w:themeColor="text1" w:themeTint="D8"/>
    </w:rPr>
  </w:style>
  <w:style w:type="character" w:customStyle="1" w:styleId="TitreCar">
    <w:name w:val="Titre Car"/>
    <w:basedOn w:val="Policepardfaut"/>
    <w:link w:val="Titre"/>
    <w:uiPriority w:val="10"/>
    <w:qFormat/>
    <w:rsid w:val="00887347"/>
    <w:rPr>
      <w:rFonts w:ascii="Aptos ExtraBold" w:eastAsiaTheme="majorEastAsia" w:hAnsi="Aptos ExtraBold" w:cs="Calibri"/>
      <w:color w:val="037F9A"/>
      <w:spacing w:val="-4"/>
      <w:w w:val="80"/>
      <w:kern w:val="2"/>
      <w:sz w:val="96"/>
      <w:szCs w:val="96"/>
    </w:rPr>
  </w:style>
  <w:style w:type="character" w:customStyle="1" w:styleId="Sous-titreCar">
    <w:name w:val="Sous-titre Car"/>
    <w:basedOn w:val="Policepardfaut"/>
    <w:link w:val="Sous-titre"/>
    <w:uiPriority w:val="11"/>
    <w:qFormat/>
    <w:rsid w:val="00F92DDD"/>
    <w:rPr>
      <w:rFonts w:asciiTheme="minorHAnsi" w:eastAsiaTheme="majorEastAsia" w:hAnsiTheme="minorHAnsi"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F92DDD"/>
    <w:rPr>
      <w:i/>
      <w:iCs/>
      <w:color w:val="404040" w:themeColor="text1" w:themeTint="BF"/>
    </w:rPr>
  </w:style>
  <w:style w:type="character" w:customStyle="1" w:styleId="PieddepageCar">
    <w:name w:val="Pied de page Car"/>
    <w:basedOn w:val="Policepardfaut"/>
    <w:link w:val="Pieddepage"/>
    <w:uiPriority w:val="99"/>
    <w:qFormat/>
    <w:rsid w:val="000D5008"/>
    <w:rPr>
      <w:rFonts w:ascii="Aptos SemiBold" w:hAnsi="Aptos SemiBold"/>
      <w:color w:val="037F9A"/>
      <w:sz w:val="24"/>
      <w:szCs w:val="24"/>
    </w:rPr>
  </w:style>
  <w:style w:type="character" w:styleId="Lienhypertexte">
    <w:name w:val="Hyperlink"/>
    <w:basedOn w:val="Policepardfaut"/>
    <w:uiPriority w:val="99"/>
    <w:unhideWhenUsed/>
    <w:rsid w:val="00B52B25"/>
    <w:rPr>
      <w:color w:val="467886" w:themeColor="hyperlink"/>
      <w:u w:val="single"/>
    </w:rPr>
  </w:style>
  <w:style w:type="character" w:styleId="Mentionnonrsolue">
    <w:name w:val="Unresolved Mention"/>
    <w:basedOn w:val="Policepardfaut"/>
    <w:uiPriority w:val="99"/>
    <w:semiHidden/>
    <w:unhideWhenUsed/>
    <w:qFormat/>
    <w:rsid w:val="00B52B25"/>
    <w:rPr>
      <w:color w:val="605E5C"/>
      <w:shd w:val="clear" w:color="auto" w:fill="E1DFDD"/>
    </w:rPr>
  </w:style>
  <w:style w:type="character" w:customStyle="1" w:styleId="En-tteCar">
    <w:name w:val="En-tête Car"/>
    <w:basedOn w:val="Policepardfaut"/>
    <w:link w:val="En-tte"/>
    <w:uiPriority w:val="99"/>
    <w:qFormat/>
    <w:rsid w:val="00356B13"/>
    <w:rPr>
      <w:rFonts w:ascii="Calibri Light" w:hAnsi="Calibri Light" w:cs="Calibri Light"/>
      <w:sz w:val="24"/>
      <w:szCs w:val="24"/>
    </w:rPr>
  </w:style>
  <w:style w:type="character" w:styleId="Lienhypertextesuivivisit">
    <w:name w:val="FollowedHyperlink"/>
    <w:basedOn w:val="Policepardfaut"/>
    <w:uiPriority w:val="99"/>
    <w:semiHidden/>
    <w:unhideWhenUsed/>
    <w:rsid w:val="00775C38"/>
    <w:rPr>
      <w:color w:val="96607D" w:themeColor="followedHyperlink"/>
      <w:u w:val="single"/>
    </w:rPr>
  </w:style>
  <w:style w:type="character" w:customStyle="1" w:styleId="NotedebasdepageCar">
    <w:name w:val="Note de bas de page Car"/>
    <w:basedOn w:val="Policepardfaut"/>
    <w:link w:val="Notedebasdepage"/>
    <w:uiPriority w:val="99"/>
    <w:semiHidden/>
    <w:qFormat/>
    <w:rsid w:val="007E32C9"/>
    <w:rPr>
      <w:rFonts w:ascii="Calibri Light" w:hAnsi="Calibri Light" w:cs="Calibri Light"/>
      <w:sz w:val="20"/>
      <w:szCs w:val="20"/>
    </w:rPr>
  </w:style>
  <w:style w:type="character" w:customStyle="1" w:styleId="Caractresdenotedebasdepage">
    <w:name w:val="Caractères de note de bas de page"/>
    <w:basedOn w:val="Policepardfaut"/>
    <w:uiPriority w:val="99"/>
    <w:semiHidden/>
    <w:unhideWhenUsed/>
    <w:qFormat/>
    <w:rsid w:val="007E32C9"/>
    <w:rPr>
      <w:vertAlign w:val="superscript"/>
    </w:rPr>
  </w:style>
  <w:style w:type="character" w:styleId="Appelnotedebasdep">
    <w:name w:val="footnote reference"/>
    <w:rPr>
      <w:vertAlign w:val="superscript"/>
    </w:rPr>
  </w:style>
  <w:style w:type="character" w:styleId="Marquedecommentaire">
    <w:name w:val="annotation reference"/>
    <w:basedOn w:val="Policepardfaut"/>
    <w:uiPriority w:val="99"/>
    <w:semiHidden/>
    <w:unhideWhenUsed/>
    <w:qFormat/>
    <w:rsid w:val="00C45487"/>
    <w:rPr>
      <w:sz w:val="16"/>
      <w:szCs w:val="16"/>
    </w:rPr>
  </w:style>
  <w:style w:type="character" w:customStyle="1" w:styleId="CommentaireCar">
    <w:name w:val="Commentaire Car"/>
    <w:basedOn w:val="Policepardfaut"/>
    <w:link w:val="Commentaire"/>
    <w:uiPriority w:val="99"/>
    <w:qFormat/>
    <w:rsid w:val="00C45487"/>
    <w:rPr>
      <w:rFonts w:ascii="Calibri Light" w:hAnsi="Calibri Light" w:cs="Calibri Light"/>
      <w:sz w:val="20"/>
      <w:szCs w:val="20"/>
    </w:rPr>
  </w:style>
  <w:style w:type="character" w:customStyle="1" w:styleId="ObjetducommentaireCar">
    <w:name w:val="Objet du commentaire Car"/>
    <w:basedOn w:val="CommentaireCar"/>
    <w:link w:val="Objetducommentaire"/>
    <w:uiPriority w:val="99"/>
    <w:semiHidden/>
    <w:qFormat/>
    <w:rsid w:val="00C45487"/>
    <w:rPr>
      <w:rFonts w:ascii="Calibri Light" w:hAnsi="Calibri Light" w:cs="Calibri Light"/>
      <w:b/>
      <w:bCs/>
      <w:sz w:val="20"/>
      <w:szCs w:val="20"/>
    </w:rPr>
  </w:style>
  <w:style w:type="paragraph" w:styleId="Titre">
    <w:name w:val="Title"/>
    <w:next w:val="Corpsdetexte"/>
    <w:link w:val="TitreCar"/>
    <w:uiPriority w:val="10"/>
    <w:qFormat/>
    <w:rsid w:val="00887347"/>
    <w:pPr>
      <w:spacing w:after="1200" w:line="204" w:lineRule="auto"/>
      <w:contextualSpacing/>
      <w:jc w:val="center"/>
    </w:pPr>
    <w:rPr>
      <w:rFonts w:ascii="Aptos ExtraBold" w:eastAsiaTheme="majorEastAsia" w:hAnsi="Aptos ExtraBold"/>
      <w:color w:val="037F9A"/>
      <w:spacing w:val="-4"/>
      <w:w w:val="80"/>
      <w:kern w:val="2"/>
      <w:sz w:val="96"/>
      <w:szCs w:val="96"/>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pPr>
    <w:rPr>
      <w:rFonts w:cs="Lucida Sans"/>
      <w:i/>
      <w:iCs/>
    </w:rPr>
  </w:style>
  <w:style w:type="paragraph" w:customStyle="1" w:styleId="Index">
    <w:name w:val="Index"/>
    <w:basedOn w:val="Normal"/>
    <w:qFormat/>
    <w:pPr>
      <w:suppressLineNumbers/>
    </w:pPr>
    <w:rPr>
      <w:rFonts w:cs="Lucida Sans"/>
    </w:rPr>
  </w:style>
  <w:style w:type="paragraph" w:styleId="Sous-titre">
    <w:name w:val="Subtitle"/>
    <w:basedOn w:val="Normal"/>
    <w:next w:val="Normal"/>
    <w:link w:val="Sous-titreCar"/>
    <w:uiPriority w:val="11"/>
    <w:qFormat/>
    <w:pPr>
      <w:spacing w:after="160"/>
    </w:pPr>
    <w:rPr>
      <w:color w:val="595959"/>
      <w:sz w:val="28"/>
      <w:szCs w:val="28"/>
    </w:rPr>
  </w:style>
  <w:style w:type="paragraph" w:styleId="Citation">
    <w:name w:val="Quote"/>
    <w:basedOn w:val="Normal"/>
    <w:next w:val="Normal"/>
    <w:link w:val="CitationCar"/>
    <w:uiPriority w:val="29"/>
    <w:qFormat/>
    <w:rsid w:val="00F92DDD"/>
    <w:pPr>
      <w:spacing w:before="160" w:after="160"/>
      <w:jc w:val="center"/>
    </w:pPr>
    <w:rPr>
      <w:i/>
      <w:iCs/>
      <w:color w:val="404040" w:themeColor="text1" w:themeTint="BF"/>
    </w:rPr>
  </w:style>
  <w:style w:type="paragraph" w:styleId="Paragraphedeliste">
    <w:name w:val="List Paragraph"/>
    <w:basedOn w:val="Normal"/>
    <w:uiPriority w:val="34"/>
    <w:qFormat/>
    <w:rsid w:val="000D5008"/>
    <w:pPr>
      <w:numPr>
        <w:numId w:val="1"/>
      </w:numPr>
    </w:pPr>
  </w:style>
  <w:style w:type="paragraph" w:customStyle="1" w:styleId="En-tteetpieddepage">
    <w:name w:val="En-tête et pied de page"/>
    <w:basedOn w:val="Normal"/>
    <w:qFormat/>
  </w:style>
  <w:style w:type="paragraph" w:styleId="Pieddepage">
    <w:name w:val="footer"/>
    <w:basedOn w:val="Normal"/>
    <w:link w:val="PieddepageCar"/>
    <w:uiPriority w:val="99"/>
    <w:unhideWhenUsed/>
    <w:rsid w:val="000D5008"/>
    <w:pPr>
      <w:pBdr>
        <w:top w:val="single" w:sz="4" w:space="12" w:color="037F9A"/>
      </w:pBdr>
      <w:tabs>
        <w:tab w:val="center" w:pos="4536"/>
        <w:tab w:val="right" w:pos="9639"/>
      </w:tabs>
      <w:spacing w:before="240" w:after="0"/>
      <w:ind w:left="-567" w:right="-567"/>
    </w:pPr>
    <w:rPr>
      <w:rFonts w:ascii="Aptos SemiBold" w:hAnsi="Aptos SemiBold"/>
      <w:color w:val="037F9A"/>
    </w:rPr>
  </w:style>
  <w:style w:type="paragraph" w:customStyle="1" w:styleId="Sur-titre">
    <w:name w:val="Sur-titre"/>
    <w:next w:val="Titre"/>
    <w:qFormat/>
    <w:rsid w:val="00887347"/>
    <w:pPr>
      <w:spacing w:before="3000" w:after="240"/>
      <w:jc w:val="center"/>
    </w:pPr>
    <w:rPr>
      <w:rFonts w:ascii="Aptos Light" w:eastAsiaTheme="majorEastAsia" w:hAnsi="Aptos Light"/>
      <w:color w:val="404040" w:themeColor="text1" w:themeTint="BF"/>
      <w:spacing w:val="-4"/>
      <w:w w:val="80"/>
      <w:kern w:val="2"/>
      <w:sz w:val="56"/>
      <w:szCs w:val="56"/>
    </w:rPr>
  </w:style>
  <w:style w:type="paragraph" w:customStyle="1" w:styleId="Titreencart">
    <w:name w:val="Titre encart"/>
    <w:basedOn w:val="Normal"/>
    <w:qFormat/>
    <w:rsid w:val="00C72745"/>
    <w:pPr>
      <w:spacing w:before="360"/>
    </w:pPr>
    <w:rPr>
      <w:rFonts w:ascii="Aptos ExtraBold" w:hAnsi="Aptos ExtraBold" w:cs="Calibri"/>
      <w:b/>
      <w:bCs/>
      <w:color w:val="037F9A"/>
      <w:spacing w:val="-8"/>
      <w:w w:val="85"/>
      <w:sz w:val="36"/>
      <w:szCs w:val="36"/>
    </w:rPr>
  </w:style>
  <w:style w:type="paragraph" w:customStyle="1" w:styleId="caption1">
    <w:name w:val="caption1"/>
    <w:basedOn w:val="Normal"/>
    <w:next w:val="Normal"/>
    <w:uiPriority w:val="35"/>
    <w:unhideWhenUsed/>
    <w:qFormat/>
    <w:rsid w:val="000D5008"/>
    <w:pPr>
      <w:spacing w:after="360"/>
      <w:jc w:val="center"/>
    </w:pPr>
    <w:rPr>
      <w:i/>
      <w:iCs/>
    </w:rPr>
  </w:style>
  <w:style w:type="paragraph" w:customStyle="1" w:styleId="Formules">
    <w:name w:val="Formules"/>
    <w:basedOn w:val="Normal"/>
    <w:qFormat/>
    <w:rsid w:val="00FE5385"/>
    <w:pPr>
      <w:spacing w:before="240" w:after="240"/>
      <w:jc w:val="center"/>
    </w:pPr>
    <w:rPr>
      <w:sz w:val="28"/>
      <w:szCs w:val="28"/>
    </w:rPr>
  </w:style>
  <w:style w:type="paragraph" w:customStyle="1" w:styleId="Illustrations">
    <w:name w:val="Illustrations"/>
    <w:basedOn w:val="Normal"/>
    <w:qFormat/>
    <w:rsid w:val="000D5008"/>
    <w:pPr>
      <w:spacing w:before="360"/>
      <w:jc w:val="center"/>
    </w:pPr>
  </w:style>
  <w:style w:type="paragraph" w:styleId="En-tte">
    <w:name w:val="header"/>
    <w:basedOn w:val="Normal"/>
    <w:link w:val="En-tteCar"/>
    <w:uiPriority w:val="99"/>
    <w:unhideWhenUsed/>
    <w:rsid w:val="00356B13"/>
    <w:pPr>
      <w:tabs>
        <w:tab w:val="center" w:pos="4536"/>
        <w:tab w:val="right" w:pos="9072"/>
      </w:tabs>
      <w:spacing w:after="0"/>
    </w:pPr>
  </w:style>
  <w:style w:type="paragraph" w:styleId="NormalWeb">
    <w:name w:val="Normal (Web)"/>
    <w:basedOn w:val="Normal"/>
    <w:uiPriority w:val="99"/>
    <w:semiHidden/>
    <w:unhideWhenUsed/>
    <w:qFormat/>
    <w:rsid w:val="00644409"/>
    <w:rPr>
      <w:rFonts w:ascii="Times New Roman" w:hAnsi="Times New Roman" w:cs="Times New Roman"/>
    </w:rPr>
  </w:style>
  <w:style w:type="paragraph" w:styleId="Notedebasdepage">
    <w:name w:val="footnote text"/>
    <w:basedOn w:val="Normal"/>
    <w:link w:val="NotedebasdepageCar"/>
    <w:uiPriority w:val="99"/>
    <w:semiHidden/>
    <w:unhideWhenUsed/>
    <w:rsid w:val="007E32C9"/>
    <w:pPr>
      <w:spacing w:after="0"/>
    </w:pPr>
    <w:rPr>
      <w:sz w:val="20"/>
      <w:szCs w:val="20"/>
    </w:rPr>
  </w:style>
  <w:style w:type="paragraph" w:styleId="Commentaire">
    <w:name w:val="annotation text"/>
    <w:basedOn w:val="Normal"/>
    <w:link w:val="CommentaireCar"/>
    <w:qFormat/>
    <w:rPr>
      <w:sz w:val="20"/>
      <w:szCs w:val="20"/>
    </w:rPr>
  </w:style>
  <w:style w:type="paragraph" w:styleId="Objetducommentaire">
    <w:name w:val="annotation subject"/>
    <w:basedOn w:val="Commentaire"/>
    <w:next w:val="Commentaire"/>
    <w:link w:val="ObjetducommentaireCar"/>
    <w:uiPriority w:val="99"/>
    <w:semiHidden/>
    <w:unhideWhenUsed/>
    <w:qFormat/>
    <w:rsid w:val="00C45487"/>
    <w:rPr>
      <w:b/>
      <w:bCs/>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customStyle="1" w:styleId="TableNormal">
    <w:name w:val="TableNormal"/>
    <w:tblPr>
      <w:tblCellMar>
        <w:top w:w="0" w:type="dxa"/>
        <w:left w:w="0" w:type="dxa"/>
        <w:bottom w:w="0" w:type="dxa"/>
        <w:right w:w="0" w:type="dxa"/>
      </w:tblCellMar>
    </w:tblPr>
  </w:style>
  <w:style w:type="table" w:styleId="Grilledutableau">
    <w:name w:val="Table Grid"/>
    <w:basedOn w:val="TableauNormal"/>
    <w:uiPriority w:val="39"/>
    <w:rsid w:val="00F9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ports.gouv.fr/coach-climat-evenement-reduisez-les-emissions-co2-de-votre-evenement-1991"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ports.gouv.fr/les-chartes-des-15-engagements-ecoresponsables-1156" TargetMode="External"/><Relationship Id="rId17"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econversation.com/sports-de-plein-air-comment-verdir-les-competitions-dediees-aux-sportifs-amateurs-22041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outside.fr/grande-enquete-de-lutmb-au-marathon-des-sables-quel-est-limpact-des-courses-de-trail-sur-lenvironnement/" TargetMode="External"/><Relationship Id="rId19" Type="http://schemas.openxmlformats.org/officeDocument/2006/relationships/hyperlink" Target="http://contact@fondation-uved.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iso.org/fr/standard/86389.htm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gRceBo1xnyVqujU5RvCSSx9Bwu5Q==">CgMxLjA4AHIhMUJDczhtR2lxOHRaTGNUYTdXN2ppWWVuY0ZzSHZVUi16</go:docsCustomData>
</go:gDocsCustomXmlDataStorage>
</file>

<file path=customXml/itemProps1.xml><?xml version="1.0" encoding="utf-8"?>
<ds:datastoreItem xmlns:ds="http://schemas.openxmlformats.org/officeDocument/2006/customXml" ds:itemID="{EE88A854-1D59-4137-9B86-56B0CE18AE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1677</Words>
  <Characters>9228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CALVET</dc:creator>
  <dc:description/>
  <cp:lastModifiedBy>Tatiana Khomenko</cp:lastModifiedBy>
  <cp:revision>10</cp:revision>
  <dcterms:created xsi:type="dcterms:W3CDTF">2026-05-19T13:53:00Z</dcterms:created>
  <dcterms:modified xsi:type="dcterms:W3CDTF">2026-05-27T09:58:00Z</dcterms:modified>
  <dc:language>fr-FR</dc:language>
</cp:coreProperties>
</file>