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C1F0" w14:textId="77777777" w:rsidR="00B803D8" w:rsidRDefault="00000000">
      <w:pPr>
        <w:pBdr>
          <w:top w:val="nil"/>
          <w:left w:val="nil"/>
          <w:bottom w:val="nil"/>
          <w:right w:val="nil"/>
          <w:between w:val="nil"/>
        </w:pBdr>
        <w:spacing w:before="3000" w:after="240"/>
        <w:jc w:val="center"/>
        <w:rPr>
          <w:rFonts w:ascii="Aptos Light" w:eastAsia="Aptos Light" w:hAnsi="Aptos Light" w:cs="Aptos Light"/>
          <w:color w:val="404040"/>
          <w:sz w:val="56"/>
          <w:szCs w:val="56"/>
        </w:rPr>
      </w:pPr>
      <w:r>
        <w:rPr>
          <w:rFonts w:ascii="Aptos Light" w:eastAsia="Aptos Light" w:hAnsi="Aptos Light" w:cs="Aptos Light"/>
          <w:noProof/>
          <w:color w:val="404040"/>
          <w:sz w:val="56"/>
          <w:szCs w:val="56"/>
        </w:rPr>
        <w:drawing>
          <wp:anchor distT="0" distB="0" distL="114300" distR="114300" simplePos="0" relativeHeight="251658240" behindDoc="0" locked="0" layoutInCell="1" hidden="0" allowOverlap="1" wp14:anchorId="7A5C7C3C" wp14:editId="4916FE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935" cy="2397600"/>
            <wp:effectExtent l="0" t="0" r="0" b="0"/>
            <wp:wrapSquare wrapText="bothSides" distT="0" distB="0" distL="114300" distR="114300"/>
            <wp:docPr id="214523269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935" cy="239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ptos Light" w:eastAsia="Aptos Light" w:hAnsi="Aptos Light" w:cs="Aptos Light"/>
          <w:color w:val="404040"/>
          <w:sz w:val="56"/>
          <w:szCs w:val="56"/>
        </w:rPr>
        <w:t>Travaux dirigés</w:t>
      </w:r>
    </w:p>
    <w:p w14:paraId="380EAE46" w14:textId="7975B925" w:rsidR="00A5430E" w:rsidRDefault="00A5430E" w:rsidP="00A5430E">
      <w:pPr>
        <w:pStyle w:val="Titre"/>
      </w:pPr>
      <w:r>
        <w:t>Comparaison environnementale de procédés</w:t>
      </w:r>
      <w:r>
        <w:br/>
      </w:r>
      <w:r w:rsidRPr="00A5430E">
        <w:rPr>
          <w:i/>
          <w:iCs/>
          <w:sz w:val="56"/>
          <w:szCs w:val="56"/>
        </w:rPr>
        <w:t>(ACV simplifiée)</w:t>
      </w:r>
      <w:r w:rsidRPr="00A5430E">
        <w:rPr>
          <w:sz w:val="56"/>
          <w:szCs w:val="56"/>
        </w:rPr>
        <w:t xml:space="preserve"> </w:t>
      </w:r>
    </w:p>
    <w:p w14:paraId="65B1B416" w14:textId="26408720" w:rsidR="00B803D8" w:rsidRPr="00AA62D2" w:rsidRDefault="002D1FA2" w:rsidP="00AA62D2">
      <w:pPr>
        <w:pStyle w:val="Titre"/>
      </w:pPr>
      <w:r>
        <w:br w:type="page"/>
      </w:r>
    </w:p>
    <w:p w14:paraId="715E3254" w14:textId="28EF8784" w:rsidR="00B803D8" w:rsidRPr="002939F3" w:rsidRDefault="00A5430E" w:rsidP="002939F3">
      <w:pPr>
        <w:pStyle w:val="Titre2"/>
        <w:numPr>
          <w:ilvl w:val="0"/>
          <w:numId w:val="14"/>
        </w:numPr>
        <w:ind w:left="284"/>
      </w:pPr>
      <w:r>
        <w:lastRenderedPageBreak/>
        <w:t>Objectifs</w:t>
      </w:r>
    </w:p>
    <w:p w14:paraId="7EFE63B0" w14:textId="77777777" w:rsidR="002939F3" w:rsidRDefault="002939F3" w:rsidP="002939F3">
      <w:r>
        <w:t xml:space="preserve">Une cale pour outillage aéronautique peut être réalisé de 3 façons différentes nous souhaitons déterminer quelle solution choisir pour minimiser l’impact environnemental. </w:t>
      </w:r>
    </w:p>
    <w:p w14:paraId="00434AA2" w14:textId="77777777" w:rsidR="002939F3" w:rsidRPr="002939F3" w:rsidRDefault="002939F3" w:rsidP="002939F3">
      <w:pPr>
        <w:pStyle w:val="Paragraphedeliste"/>
        <w:numPr>
          <w:ilvl w:val="0"/>
          <w:numId w:val="11"/>
        </w:numPr>
        <w:spacing w:after="160" w:line="259" w:lineRule="auto"/>
        <w:contextualSpacing/>
        <w:jc w:val="left"/>
        <w:rPr>
          <w:b/>
          <w:bCs/>
        </w:rPr>
      </w:pPr>
      <w:r w:rsidRPr="002939F3">
        <w:rPr>
          <w:b/>
          <w:bCs/>
        </w:rPr>
        <w:t xml:space="preserve">PLA </w:t>
      </w:r>
    </w:p>
    <w:p w14:paraId="3092C759" w14:textId="77777777" w:rsidR="002939F3" w:rsidRDefault="002939F3" w:rsidP="002939F3">
      <w:pPr>
        <w:pStyle w:val="Paragraphedeliste"/>
        <w:numPr>
          <w:ilvl w:val="1"/>
          <w:numId w:val="11"/>
        </w:numPr>
        <w:spacing w:after="160" w:line="259" w:lineRule="auto"/>
        <w:contextualSpacing/>
        <w:jc w:val="left"/>
      </w:pPr>
      <w:r>
        <w:t>Impression 3D</w:t>
      </w:r>
    </w:p>
    <w:p w14:paraId="09F67867" w14:textId="77777777" w:rsidR="002939F3" w:rsidRPr="002939F3" w:rsidRDefault="002939F3" w:rsidP="002939F3">
      <w:pPr>
        <w:pStyle w:val="Paragraphedeliste"/>
        <w:numPr>
          <w:ilvl w:val="0"/>
          <w:numId w:val="11"/>
        </w:numPr>
        <w:spacing w:after="160" w:line="259" w:lineRule="auto"/>
        <w:contextualSpacing/>
        <w:jc w:val="left"/>
        <w:rPr>
          <w:b/>
          <w:bCs/>
        </w:rPr>
      </w:pPr>
      <w:r w:rsidRPr="002939F3">
        <w:rPr>
          <w:b/>
          <w:bCs/>
        </w:rPr>
        <w:t>Acier</w:t>
      </w:r>
    </w:p>
    <w:p w14:paraId="4F75CBD4" w14:textId="77777777" w:rsidR="002939F3" w:rsidRDefault="002939F3" w:rsidP="002939F3">
      <w:pPr>
        <w:pStyle w:val="Paragraphedeliste"/>
        <w:numPr>
          <w:ilvl w:val="1"/>
          <w:numId w:val="11"/>
        </w:numPr>
        <w:spacing w:after="160" w:line="259" w:lineRule="auto"/>
        <w:contextualSpacing/>
        <w:jc w:val="left"/>
      </w:pPr>
      <w:r>
        <w:t>Découpe plasma + pliage</w:t>
      </w:r>
    </w:p>
    <w:p w14:paraId="751957A2" w14:textId="77777777" w:rsidR="002939F3" w:rsidRDefault="002939F3" w:rsidP="002939F3">
      <w:pPr>
        <w:pStyle w:val="Paragraphedeliste"/>
        <w:numPr>
          <w:ilvl w:val="1"/>
          <w:numId w:val="11"/>
        </w:numPr>
        <w:spacing w:after="160" w:line="259" w:lineRule="auto"/>
        <w:contextualSpacing/>
        <w:jc w:val="left"/>
      </w:pPr>
      <w:r>
        <w:t>Découpe à la cisaille + encochage + soudage</w:t>
      </w:r>
    </w:p>
    <w:p w14:paraId="6843D6F6" w14:textId="77777777" w:rsidR="002939F3" w:rsidRDefault="002939F3" w:rsidP="002939F3">
      <w:r>
        <w:t xml:space="preserve">Cette cale est fabriquée en un exemplaire dans notre atelier et est expédiée par camion à Airbus Toulouse. </w:t>
      </w:r>
    </w:p>
    <w:p w14:paraId="0D9A97FA" w14:textId="77777777" w:rsidR="002939F3" w:rsidRPr="00801261" w:rsidRDefault="002939F3" w:rsidP="002939F3">
      <w:r w:rsidRPr="00801261">
        <w:t xml:space="preserve">Elle doit avoir une durée de vie de 10 ans. Des études préliminaires ont permis de déterminer qu’une cale en PLA a une durée de vie de 2 ans. Il faut donc en fabriquer 5 pour remplir sa fonction. Une cale en acier a une durée de vie de 10 ans. </w:t>
      </w:r>
    </w:p>
    <w:p w14:paraId="7EC507EA" w14:textId="77777777" w:rsidR="002939F3" w:rsidRDefault="002939F3" w:rsidP="002939F3">
      <w:r>
        <w:t xml:space="preserve">3 groupes peuvent être fait pour séparer le travail et réaliser une restitution de leurs résultats aux autres groupes. </w:t>
      </w:r>
      <w:r w:rsidRPr="00F9517D">
        <w:rPr>
          <w:b/>
          <w:bCs/>
        </w:rPr>
        <w:t>Lors de la dernière heure de TP chaque groupe préparera une présentation de ses résultats. Cela constituera l’évaluation de cette activité.</w:t>
      </w:r>
    </w:p>
    <w:p w14:paraId="67CDA1C1" w14:textId="77777777" w:rsidR="002939F3" w:rsidRPr="002939F3" w:rsidRDefault="002939F3" w:rsidP="002939F3">
      <w:pPr>
        <w:pStyle w:val="Titre3"/>
        <w:rPr>
          <w:b/>
          <w:bCs/>
          <w:w w:val="85"/>
          <w:u w:val="single"/>
        </w:rPr>
      </w:pPr>
      <w:r w:rsidRPr="002939F3">
        <w:rPr>
          <w:b/>
          <w:bCs/>
          <w:w w:val="85"/>
          <w:u w:val="single"/>
        </w:rPr>
        <w:t>Matériel</w:t>
      </w:r>
    </w:p>
    <w:p w14:paraId="56C34BCB" w14:textId="77777777" w:rsidR="002939F3" w:rsidRDefault="002939F3" w:rsidP="002939F3">
      <w:pPr>
        <w:pStyle w:val="Paragraphedeliste"/>
        <w:numPr>
          <w:ilvl w:val="0"/>
          <w:numId w:val="3"/>
        </w:numPr>
        <w:spacing w:after="200" w:line="276" w:lineRule="auto"/>
        <w:contextualSpacing/>
      </w:pPr>
      <w:r>
        <w:t>Machines (Découpeuse plasma, Plieuse, Cisaille, Encocheuse, Poste à souder, Imprimante 3D)</w:t>
      </w:r>
    </w:p>
    <w:p w14:paraId="1D3F8D0E" w14:textId="77777777" w:rsidR="002939F3" w:rsidRDefault="002939F3" w:rsidP="002939F3">
      <w:pPr>
        <w:pStyle w:val="Paragraphedeliste"/>
        <w:numPr>
          <w:ilvl w:val="0"/>
          <w:numId w:val="3"/>
        </w:numPr>
        <w:spacing w:after="200" w:line="276" w:lineRule="auto"/>
        <w:contextualSpacing/>
      </w:pPr>
      <w:r>
        <w:t>Matières (Bobine PLA, Plaque Acier 4mm d’épaisseur)</w:t>
      </w:r>
    </w:p>
    <w:p w14:paraId="2A13118D" w14:textId="77777777" w:rsidR="002939F3" w:rsidRDefault="002939F3" w:rsidP="002939F3">
      <w:pPr>
        <w:pStyle w:val="Paragraphedeliste"/>
        <w:numPr>
          <w:ilvl w:val="0"/>
          <w:numId w:val="3"/>
        </w:numPr>
        <w:spacing w:after="200" w:line="276" w:lineRule="auto"/>
        <w:contextualSpacing/>
      </w:pPr>
      <w:r>
        <w:t>Outil / Logiciel d’ACV simplifié (</w:t>
      </w:r>
      <w:proofErr w:type="spellStart"/>
      <w:r>
        <w:t>Ecolizer</w:t>
      </w:r>
      <w:proofErr w:type="spellEnd"/>
      <w:r>
        <w:t>, Bilan produit, Granta, etc.)</w:t>
      </w:r>
    </w:p>
    <w:p w14:paraId="3895224B" w14:textId="77777777" w:rsidR="002939F3" w:rsidRDefault="002939F3" w:rsidP="002939F3">
      <w:pPr>
        <w:pStyle w:val="Paragraphedeliste"/>
        <w:numPr>
          <w:ilvl w:val="0"/>
          <w:numId w:val="3"/>
        </w:numPr>
        <w:spacing w:after="200" w:line="276" w:lineRule="auto"/>
        <w:contextualSpacing/>
      </w:pPr>
      <w:r>
        <w:t>Dispositif de mesure de la consommation électrique mobile type wattmètre</w:t>
      </w:r>
    </w:p>
    <w:p w14:paraId="4C516971" w14:textId="77777777" w:rsidR="002939F3" w:rsidRPr="002939F3" w:rsidRDefault="002939F3" w:rsidP="002939F3">
      <w:pPr>
        <w:pStyle w:val="Titre3"/>
        <w:rPr>
          <w:b/>
          <w:bCs/>
          <w:w w:val="85"/>
          <w:u w:val="single"/>
        </w:rPr>
      </w:pPr>
      <w:r w:rsidRPr="002939F3">
        <w:rPr>
          <w:b/>
          <w:bCs/>
          <w:w w:val="85"/>
          <w:u w:val="single"/>
        </w:rPr>
        <w:t>Recommandations</w:t>
      </w:r>
      <w:r w:rsidRPr="002939F3">
        <w:rPr>
          <w:b/>
          <w:bCs/>
          <w:w w:val="85"/>
        </w:rPr>
        <w:t> </w:t>
      </w:r>
    </w:p>
    <w:p w14:paraId="6A46F7DA" w14:textId="77777777" w:rsidR="002939F3" w:rsidRDefault="002939F3" w:rsidP="002939F3">
      <w:pPr>
        <w:pStyle w:val="Paragraphedeliste"/>
        <w:numPr>
          <w:ilvl w:val="0"/>
          <w:numId w:val="3"/>
        </w:numPr>
        <w:spacing w:after="200" w:line="276" w:lineRule="auto"/>
        <w:contextualSpacing/>
      </w:pPr>
      <w:r>
        <w:t>Possibilité de faire varier les procédés de fabrication avec les machines à disposition dans l’atelier.</w:t>
      </w:r>
    </w:p>
    <w:p w14:paraId="3F9F644D" w14:textId="77777777" w:rsidR="002939F3" w:rsidRDefault="002939F3" w:rsidP="002939F3">
      <w:pPr>
        <w:pStyle w:val="Paragraphedeliste"/>
        <w:numPr>
          <w:ilvl w:val="0"/>
          <w:numId w:val="3"/>
        </w:numPr>
        <w:spacing w:after="200" w:line="276" w:lineRule="auto"/>
        <w:contextualSpacing/>
      </w:pPr>
      <w:r>
        <w:t>Nécessite la présence d’une personne habilitée à ouvrir les armoires électriques des machines.</w:t>
      </w:r>
    </w:p>
    <w:p w14:paraId="60D7AC59" w14:textId="77777777" w:rsidR="002939F3" w:rsidRDefault="002939F3" w:rsidP="002939F3">
      <w:pPr>
        <w:pStyle w:val="Paragraphedeliste"/>
        <w:numPr>
          <w:ilvl w:val="0"/>
          <w:numId w:val="3"/>
        </w:numPr>
        <w:spacing w:after="200" w:line="276" w:lineRule="auto"/>
        <w:contextualSpacing/>
      </w:pPr>
      <w:bookmarkStart w:id="0" w:name="_Hlk166752097"/>
      <w:r>
        <w:t>La puissance de la machine dans l’état de préparation doit être mesurée.</w:t>
      </w:r>
    </w:p>
    <w:p w14:paraId="4CFBAC05" w14:textId="77777777" w:rsidR="002939F3" w:rsidRDefault="002939F3" w:rsidP="002939F3">
      <w:pPr>
        <w:pStyle w:val="Paragraphedeliste"/>
        <w:numPr>
          <w:ilvl w:val="0"/>
          <w:numId w:val="3"/>
        </w:numPr>
        <w:spacing w:after="160" w:line="259" w:lineRule="auto"/>
        <w:contextualSpacing/>
      </w:pPr>
      <w:r>
        <w:t xml:space="preserve">La consommation énergétique de chaque procédé sera mesurée. Il sera nécessaire de mesurer la puissance à vide, ainsi que le temps machine utilisée à vide. Il sera nécessaire de mesurer la puissance pendant l’opération et la durée de fabrication. </w:t>
      </w:r>
    </w:p>
    <w:p w14:paraId="6E0325EA" w14:textId="77777777" w:rsidR="002939F3" w:rsidRDefault="002939F3" w:rsidP="002939F3">
      <w:pPr>
        <w:pStyle w:val="Paragraphedeliste"/>
        <w:numPr>
          <w:ilvl w:val="0"/>
          <w:numId w:val="3"/>
        </w:numPr>
        <w:spacing w:after="160" w:line="259" w:lineRule="auto"/>
        <w:contextualSpacing/>
      </w:pPr>
      <w:r>
        <w:t>La durée de préparation doit être estimée et intégrée dans le scénario pour une vision complète de la chaîne de procédé étudiée.</w:t>
      </w:r>
    </w:p>
    <w:p w14:paraId="09D263A5" w14:textId="77777777" w:rsidR="002939F3" w:rsidRDefault="002939F3" w:rsidP="002939F3">
      <w:pPr>
        <w:pStyle w:val="Paragraphedeliste"/>
        <w:numPr>
          <w:ilvl w:val="0"/>
          <w:numId w:val="3"/>
        </w:numPr>
        <w:spacing w:after="160" w:line="259" w:lineRule="auto"/>
        <w:contextualSpacing/>
      </w:pPr>
      <w:r>
        <w:t>Seule la durée de fabrication doit être utilisée pour comparer les procédés entre eux.</w:t>
      </w:r>
    </w:p>
    <w:bookmarkEnd w:id="0"/>
    <w:p w14:paraId="67455820" w14:textId="77777777" w:rsidR="002939F3" w:rsidRPr="002939F3" w:rsidRDefault="002939F3" w:rsidP="002939F3">
      <w:pPr>
        <w:pStyle w:val="Titre3"/>
        <w:rPr>
          <w:b/>
          <w:bCs/>
          <w:w w:val="85"/>
          <w:u w:val="single"/>
        </w:rPr>
      </w:pPr>
      <w:r w:rsidRPr="002939F3">
        <w:rPr>
          <w:b/>
          <w:bCs/>
          <w:w w:val="85"/>
          <w:u w:val="single"/>
        </w:rPr>
        <w:t>Livrables</w:t>
      </w:r>
      <w:r w:rsidRPr="002939F3">
        <w:rPr>
          <w:b/>
          <w:bCs/>
          <w:w w:val="85"/>
        </w:rPr>
        <w:t xml:space="preserve">  </w:t>
      </w:r>
    </w:p>
    <w:p w14:paraId="6A52C3C0" w14:textId="77777777" w:rsidR="002939F3" w:rsidRDefault="002939F3" w:rsidP="002939F3">
      <w:pPr>
        <w:pStyle w:val="Paragraphedeliste"/>
        <w:numPr>
          <w:ilvl w:val="0"/>
          <w:numId w:val="13"/>
        </w:numPr>
        <w:spacing w:after="160" w:line="259" w:lineRule="auto"/>
        <w:contextualSpacing/>
        <w:jc w:val="left"/>
      </w:pPr>
      <w:r>
        <w:t>Un oral avec un support de présentation orale suffisamment complet pour servir de compte rendu au TP.</w:t>
      </w:r>
    </w:p>
    <w:p w14:paraId="042C8DD2" w14:textId="0AF9112F" w:rsidR="002939F3" w:rsidRDefault="002939F3" w:rsidP="002939F3">
      <w:pPr>
        <w:pStyle w:val="Titre2"/>
        <w:numPr>
          <w:ilvl w:val="0"/>
          <w:numId w:val="14"/>
        </w:numPr>
        <w:ind w:left="284"/>
      </w:pPr>
      <w:r>
        <w:lastRenderedPageBreak/>
        <w:t>Définition de la pièce</w:t>
      </w:r>
    </w:p>
    <w:p w14:paraId="3C496870" w14:textId="2EDDEA12" w:rsidR="002939F3" w:rsidRDefault="002939F3" w:rsidP="002939F3">
      <w:r w:rsidRPr="003D7D03">
        <w:rPr>
          <w:noProof/>
        </w:rPr>
        <w:drawing>
          <wp:anchor distT="0" distB="0" distL="114300" distR="114300" simplePos="0" relativeHeight="251661312" behindDoc="0" locked="0" layoutInCell="1" allowOverlap="1" wp14:anchorId="17137B7B" wp14:editId="325D86D3">
            <wp:simplePos x="0" y="0"/>
            <wp:positionH relativeFrom="column">
              <wp:posOffset>3815080</wp:posOffset>
            </wp:positionH>
            <wp:positionV relativeFrom="paragraph">
              <wp:posOffset>167005</wp:posOffset>
            </wp:positionV>
            <wp:extent cx="1900362" cy="1492098"/>
            <wp:effectExtent l="0" t="0" r="5080" b="0"/>
            <wp:wrapNone/>
            <wp:docPr id="15" name="Image 14">
              <a:extLst xmlns:a="http://schemas.openxmlformats.org/drawingml/2006/main">
                <a:ext uri="{FF2B5EF4-FFF2-40B4-BE49-F238E27FC236}">
                  <a16:creationId xmlns:a16="http://schemas.microsoft.com/office/drawing/2014/main" id="{E25A9AF6-A6AB-4C11-B864-665E11711A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>
                      <a:extLst>
                        <a:ext uri="{FF2B5EF4-FFF2-40B4-BE49-F238E27FC236}">
                          <a16:creationId xmlns:a16="http://schemas.microsoft.com/office/drawing/2014/main" id="{E25A9AF6-A6AB-4C11-B864-665E11711A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362" cy="149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D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679EC" wp14:editId="34890C5B">
                <wp:simplePos x="0" y="0"/>
                <wp:positionH relativeFrom="column">
                  <wp:posOffset>2029736</wp:posOffset>
                </wp:positionH>
                <wp:positionV relativeFrom="paragraph">
                  <wp:posOffset>51518</wp:posOffset>
                </wp:positionV>
                <wp:extent cx="1670650" cy="369332"/>
                <wp:effectExtent l="0" t="0" r="0" b="0"/>
                <wp:wrapNone/>
                <wp:docPr id="2" name="Zone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9976EE-E33E-4C30-9AD1-51E6080A0D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65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E933E" w14:textId="77777777" w:rsidR="002939F3" w:rsidRPr="002939F3" w:rsidRDefault="002939F3" w:rsidP="002939F3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939F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Epaisseur 4 mm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679EC" id="_x0000_t202" coordsize="21600,21600" o:spt="202" path="m,l,21600r21600,l21600,xe">
                <v:stroke joinstyle="miter"/>
                <v:path gradientshapeok="t" o:connecttype="rect"/>
              </v:shapetype>
              <v:shape id="ZoneTexte 1" o:spid="_x0000_s1026" type="#_x0000_t202" style="position:absolute;left:0;text-align:left;margin-left:159.8pt;margin-top:4.05pt;width:131.55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" filled="f" stroked="f">
                <v:textbox style="mso-fit-shape-to-text:t">
                  <w:txbxContent>
                    <w:p w14:paraId="2A5E933E" w14:textId="77777777" w:rsidR="002939F3" w:rsidRPr="002939F3" w:rsidRDefault="002939F3" w:rsidP="002939F3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939F3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Epaisseur 4 mm</w:t>
                      </w:r>
                    </w:p>
                  </w:txbxContent>
                </v:textbox>
              </v:shape>
            </w:pict>
          </mc:Fallback>
        </mc:AlternateContent>
      </w:r>
      <w:r w:rsidRPr="003D7D03">
        <w:rPr>
          <w:noProof/>
        </w:rPr>
        <w:drawing>
          <wp:inline distT="0" distB="0" distL="0" distR="0" wp14:anchorId="77A53AB0" wp14:editId="39020AD6">
            <wp:extent cx="3641698" cy="1835116"/>
            <wp:effectExtent l="0" t="0" r="0" b="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DCD1315F-D9F5-4038-89F2-8F9B4446E5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DCD1315F-D9F5-4038-89F2-8F9B4446E5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1813" cy="184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85E89" w14:textId="77777777" w:rsidR="002939F3" w:rsidRPr="003D7D03" w:rsidRDefault="002939F3" w:rsidP="002939F3">
      <w:r>
        <w:t xml:space="preserve">Actuellement, la pièce est prévue d’être usinée en fraisage d’un brut pavé avec des surépaisseurs de 2mm. </w:t>
      </w:r>
      <w:r w:rsidRPr="00AE5C66">
        <w:rPr>
          <w:b/>
          <w:bCs/>
        </w:rPr>
        <w:t>L’analyse environnementale de la pièce fraisée est détaillée en annexe.</w:t>
      </w:r>
    </w:p>
    <w:p w14:paraId="788FA367" w14:textId="77777777" w:rsidR="002939F3" w:rsidRDefault="002939F3" w:rsidP="002939F3">
      <w:pPr>
        <w:pStyle w:val="Titre2"/>
        <w:numPr>
          <w:ilvl w:val="0"/>
          <w:numId w:val="14"/>
        </w:numPr>
        <w:ind w:left="284"/>
      </w:pPr>
      <w:r>
        <w:t>Travail à réaliser</w:t>
      </w:r>
    </w:p>
    <w:p w14:paraId="397CAD5D" w14:textId="77777777" w:rsidR="002939F3" w:rsidRDefault="002939F3" w:rsidP="002939F3">
      <w:pPr>
        <w:pStyle w:val="Paragraphedeliste"/>
        <w:numPr>
          <w:ilvl w:val="0"/>
          <w:numId w:val="12"/>
        </w:numPr>
        <w:spacing w:after="160" w:line="259" w:lineRule="auto"/>
        <w:contextualSpacing/>
        <w:jc w:val="left"/>
      </w:pPr>
      <w:r>
        <w:t>Définir l’unité fonctionnelle étudiée et le coefficient d’unité fonctionnelle.</w:t>
      </w:r>
    </w:p>
    <w:p w14:paraId="7F13A7DE" w14:textId="77777777" w:rsidR="002939F3" w:rsidRPr="003D7D03" w:rsidRDefault="002939F3" w:rsidP="002939F3">
      <w:pPr>
        <w:pStyle w:val="Paragraphedeliste"/>
        <w:numPr>
          <w:ilvl w:val="0"/>
          <w:numId w:val="12"/>
        </w:numPr>
        <w:spacing w:after="160" w:line="259" w:lineRule="auto"/>
        <w:contextualSpacing/>
        <w:jc w:val="left"/>
      </w:pPr>
      <w:r>
        <w:t>Définir le scénario de l’ACV (M</w:t>
      </w:r>
      <w:r w:rsidRPr="003D7D03">
        <w:t>atière première</w:t>
      </w:r>
      <w:r>
        <w:t xml:space="preserve"> / F</w:t>
      </w:r>
      <w:r w:rsidRPr="003D7D03">
        <w:t xml:space="preserve">abrication </w:t>
      </w:r>
      <w:r>
        <w:t xml:space="preserve">/ </w:t>
      </w:r>
      <w:r w:rsidRPr="003D7D03">
        <w:t>Distribution</w:t>
      </w:r>
      <w:r>
        <w:t xml:space="preserve"> / Fin de vie)</w:t>
      </w:r>
    </w:p>
    <w:p w14:paraId="301BDCBF" w14:textId="77777777" w:rsidR="002939F3" w:rsidRDefault="002939F3" w:rsidP="002939F3">
      <w:pPr>
        <w:pStyle w:val="Paragraphedeliste"/>
        <w:numPr>
          <w:ilvl w:val="0"/>
          <w:numId w:val="12"/>
        </w:numPr>
        <w:spacing w:after="160" w:line="259" w:lineRule="auto"/>
        <w:contextualSpacing/>
        <w:jc w:val="left"/>
      </w:pPr>
      <w:r>
        <w:t>Analyse détaillée des sources de consommations potentielles (bilan entrants/sortants) pour chaque procédé étudié.</w:t>
      </w:r>
    </w:p>
    <w:p w14:paraId="37F050D9" w14:textId="77777777" w:rsidR="002939F3" w:rsidRPr="00A84305" w:rsidRDefault="002939F3" w:rsidP="002939F3">
      <w:pPr>
        <w:pStyle w:val="Paragraphedeliste"/>
        <w:numPr>
          <w:ilvl w:val="0"/>
          <w:numId w:val="12"/>
        </w:numPr>
        <w:spacing w:after="160" w:line="259" w:lineRule="auto"/>
        <w:contextualSpacing/>
        <w:jc w:val="left"/>
      </w:pPr>
      <w:r>
        <w:t>Définir le p</w:t>
      </w:r>
      <w:r w:rsidRPr="00A84305">
        <w:t>rotocole d’essai</w:t>
      </w:r>
      <w:r>
        <w:t> :</w:t>
      </w:r>
    </w:p>
    <w:p w14:paraId="195A56EC" w14:textId="77777777" w:rsidR="002939F3" w:rsidRPr="00A84305" w:rsidRDefault="002939F3" w:rsidP="002939F3">
      <w:pPr>
        <w:pStyle w:val="Paragraphedeliste"/>
        <w:numPr>
          <w:ilvl w:val="1"/>
          <w:numId w:val="12"/>
        </w:numPr>
        <w:spacing w:after="160" w:line="259" w:lineRule="auto"/>
        <w:contextualSpacing/>
        <w:jc w:val="left"/>
      </w:pPr>
      <w:r w:rsidRPr="00A84305">
        <w:t>Définir les opérations de fabrication à faire</w:t>
      </w:r>
    </w:p>
    <w:p w14:paraId="39C55727" w14:textId="77777777" w:rsidR="002939F3" w:rsidRPr="00A84305" w:rsidRDefault="002939F3" w:rsidP="002939F3">
      <w:pPr>
        <w:pStyle w:val="Paragraphedeliste"/>
        <w:numPr>
          <w:ilvl w:val="1"/>
          <w:numId w:val="12"/>
        </w:numPr>
        <w:spacing w:after="160" w:line="259" w:lineRule="auto"/>
        <w:contextualSpacing/>
        <w:jc w:val="left"/>
      </w:pPr>
      <w:r w:rsidRPr="00A84305">
        <w:t>Définir les mesures à réaliser</w:t>
      </w:r>
    </w:p>
    <w:p w14:paraId="62AD4E94" w14:textId="77777777" w:rsidR="002939F3" w:rsidRDefault="002939F3" w:rsidP="002939F3">
      <w:pPr>
        <w:pStyle w:val="Paragraphedeliste"/>
        <w:numPr>
          <w:ilvl w:val="1"/>
          <w:numId w:val="12"/>
        </w:numPr>
        <w:spacing w:after="160" w:line="259" w:lineRule="auto"/>
        <w:contextualSpacing/>
        <w:jc w:val="left"/>
      </w:pPr>
      <w:r>
        <w:t>L</w:t>
      </w:r>
      <w:r w:rsidRPr="00A84305">
        <w:t>es données à obtenir (questions aux techniciens)</w:t>
      </w:r>
    </w:p>
    <w:p w14:paraId="2DAC74AF" w14:textId="77777777" w:rsidR="002939F3" w:rsidRDefault="002939F3" w:rsidP="002939F3">
      <w:pPr>
        <w:pStyle w:val="Paragraphedeliste"/>
        <w:numPr>
          <w:ilvl w:val="0"/>
          <w:numId w:val="12"/>
        </w:numPr>
        <w:spacing w:after="160" w:line="259" w:lineRule="auto"/>
        <w:contextualSpacing/>
        <w:jc w:val="left"/>
      </w:pPr>
      <w:r>
        <w:t>Mesure de la consommation pendant la fabrication (</w:t>
      </w:r>
      <w:r w:rsidRPr="00F22905">
        <w:rPr>
          <w:b/>
          <w:bCs/>
        </w:rPr>
        <w:t>Personne habilitée</w:t>
      </w:r>
      <w:r>
        <w:t>) :</w:t>
      </w:r>
    </w:p>
    <w:p w14:paraId="4C052D26" w14:textId="77777777" w:rsidR="002939F3" w:rsidRPr="00A84305" w:rsidRDefault="002939F3" w:rsidP="002939F3">
      <w:pPr>
        <w:pStyle w:val="Paragraphedeliste"/>
        <w:numPr>
          <w:ilvl w:val="1"/>
          <w:numId w:val="12"/>
        </w:numPr>
        <w:spacing w:after="160" w:line="259" w:lineRule="auto"/>
        <w:contextualSpacing/>
        <w:jc w:val="left"/>
      </w:pPr>
      <w:r w:rsidRPr="00A84305">
        <w:t>Prise de mesures (U, I, P, temps …)</w:t>
      </w:r>
    </w:p>
    <w:p w14:paraId="7DA1E0E5" w14:textId="77777777" w:rsidR="002939F3" w:rsidRDefault="002939F3" w:rsidP="002939F3">
      <w:pPr>
        <w:pStyle w:val="Paragraphedeliste"/>
        <w:numPr>
          <w:ilvl w:val="1"/>
          <w:numId w:val="12"/>
        </w:numPr>
        <w:spacing w:after="160" w:line="259" w:lineRule="auto"/>
        <w:contextualSpacing/>
        <w:jc w:val="left"/>
      </w:pPr>
      <w:r w:rsidRPr="00A84305">
        <w:t xml:space="preserve">Repérage des réglages machines </w:t>
      </w:r>
    </w:p>
    <w:p w14:paraId="463DA614" w14:textId="77777777" w:rsidR="002939F3" w:rsidRDefault="002939F3" w:rsidP="002939F3">
      <w:pPr>
        <w:pStyle w:val="Paragraphedeliste"/>
        <w:numPr>
          <w:ilvl w:val="0"/>
          <w:numId w:val="12"/>
        </w:numPr>
        <w:spacing w:after="160" w:line="259" w:lineRule="auto"/>
        <w:contextualSpacing/>
        <w:jc w:val="left"/>
      </w:pPr>
      <w:r>
        <w:t>Analyse des résultats :</w:t>
      </w:r>
    </w:p>
    <w:p w14:paraId="461934E4" w14:textId="77777777" w:rsidR="002939F3" w:rsidRDefault="002939F3" w:rsidP="002939F3">
      <w:pPr>
        <w:pStyle w:val="Paragraphedeliste"/>
        <w:numPr>
          <w:ilvl w:val="1"/>
          <w:numId w:val="12"/>
        </w:numPr>
        <w:spacing w:after="160" w:line="259" w:lineRule="auto"/>
        <w:contextualSpacing/>
        <w:jc w:val="left"/>
      </w:pPr>
      <w:r>
        <w:t>Mesures</w:t>
      </w:r>
    </w:p>
    <w:p w14:paraId="500EF0AF" w14:textId="77777777" w:rsidR="002939F3" w:rsidRDefault="002939F3" w:rsidP="002939F3">
      <w:pPr>
        <w:pStyle w:val="Paragraphedeliste"/>
        <w:numPr>
          <w:ilvl w:val="1"/>
          <w:numId w:val="12"/>
        </w:numPr>
        <w:spacing w:after="160" w:line="259" w:lineRule="auto"/>
        <w:contextualSpacing/>
        <w:jc w:val="left"/>
      </w:pPr>
      <w:r>
        <w:t>Comparaison avec un scénario d’une pièce usinée en fraisage</w:t>
      </w:r>
    </w:p>
    <w:p w14:paraId="68344BF4" w14:textId="77777777" w:rsidR="002939F3" w:rsidRDefault="002939F3" w:rsidP="002939F3">
      <w:pPr>
        <w:pStyle w:val="Paragraphedeliste"/>
        <w:numPr>
          <w:ilvl w:val="1"/>
          <w:numId w:val="12"/>
        </w:numPr>
        <w:spacing w:after="160" w:line="259" w:lineRule="auto"/>
        <w:contextualSpacing/>
        <w:jc w:val="left"/>
      </w:pPr>
      <w:r>
        <w:t>Analyse et critique du scénario (temps process / temps de préparation, etc.)</w:t>
      </w:r>
    </w:p>
    <w:p w14:paraId="3952BC70" w14:textId="77777777" w:rsidR="002939F3" w:rsidRPr="002939F3" w:rsidRDefault="002939F3" w:rsidP="002939F3">
      <w:pPr>
        <w:pStyle w:val="Titre3"/>
        <w:rPr>
          <w:b/>
          <w:bCs/>
          <w:w w:val="85"/>
          <w:u w:val="single"/>
        </w:rPr>
      </w:pPr>
      <w:r w:rsidRPr="002939F3">
        <w:rPr>
          <w:b/>
          <w:bCs/>
          <w:w w:val="85"/>
          <w:u w:val="single"/>
        </w:rPr>
        <w:t>Restitution</w:t>
      </w:r>
    </w:p>
    <w:p w14:paraId="3613E4A3" w14:textId="77777777" w:rsidR="002939F3" w:rsidRDefault="002939F3" w:rsidP="002939F3">
      <w:r>
        <w:t>Présentation orale de 10min par groupe :</w:t>
      </w:r>
    </w:p>
    <w:p w14:paraId="343713C9" w14:textId="77777777" w:rsidR="002939F3" w:rsidRDefault="002939F3" w:rsidP="002939F3">
      <w:pPr>
        <w:pStyle w:val="Paragraphedeliste"/>
        <w:numPr>
          <w:ilvl w:val="0"/>
          <w:numId w:val="7"/>
        </w:numPr>
        <w:spacing w:after="160" w:line="259" w:lineRule="auto"/>
        <w:contextualSpacing/>
      </w:pPr>
      <w:r>
        <w:t>Contexte de l’expérience.</w:t>
      </w:r>
    </w:p>
    <w:p w14:paraId="3FFEE64D" w14:textId="77777777" w:rsidR="002939F3" w:rsidRDefault="002939F3" w:rsidP="002939F3">
      <w:pPr>
        <w:pStyle w:val="Paragraphedeliste"/>
        <w:numPr>
          <w:ilvl w:val="0"/>
          <w:numId w:val="7"/>
        </w:numPr>
        <w:spacing w:after="160" w:line="259" w:lineRule="auto"/>
        <w:contextualSpacing/>
      </w:pPr>
      <w:r>
        <w:t>Introduction protocole expérimental.</w:t>
      </w:r>
    </w:p>
    <w:p w14:paraId="30D60179" w14:textId="77777777" w:rsidR="002939F3" w:rsidRDefault="002939F3" w:rsidP="002939F3">
      <w:pPr>
        <w:pStyle w:val="Paragraphedeliste"/>
        <w:numPr>
          <w:ilvl w:val="0"/>
          <w:numId w:val="7"/>
        </w:numPr>
        <w:spacing w:after="160" w:line="259" w:lineRule="auto"/>
        <w:contextualSpacing/>
      </w:pPr>
      <w:r>
        <w:t>Analyse des résultats.</w:t>
      </w:r>
    </w:p>
    <w:p w14:paraId="1D034F35" w14:textId="3249FFB2" w:rsidR="002939F3" w:rsidRDefault="002939F3" w:rsidP="002939F3">
      <w:r>
        <w:t>Discussion sur les résultats des 3 groupes, comparaisons et conclusions critiques.</w:t>
      </w:r>
    </w:p>
    <w:p w14:paraId="5BE319B1" w14:textId="77777777" w:rsidR="002939F3" w:rsidRDefault="002939F3">
      <w:r>
        <w:br w:type="page"/>
      </w:r>
    </w:p>
    <w:p w14:paraId="23026C56" w14:textId="77777777" w:rsidR="002939F3" w:rsidRDefault="002939F3" w:rsidP="002939F3">
      <w:pPr>
        <w:pStyle w:val="Titre2"/>
        <w:numPr>
          <w:ilvl w:val="0"/>
          <w:numId w:val="14"/>
        </w:numPr>
        <w:ind w:left="284"/>
      </w:pPr>
      <w:r>
        <w:lastRenderedPageBreak/>
        <w:t>Coefficients d’impacts environnementaux</w:t>
      </w:r>
    </w:p>
    <w:p w14:paraId="2F02EF0B" w14:textId="77777777" w:rsidR="002939F3" w:rsidRPr="00541857" w:rsidRDefault="002939F3" w:rsidP="002939F3">
      <w:r>
        <w:t>Les coefficients d’impacts environnementaux que l’on peut utiliser pour cette étude sont les suivants. Il est tout à fait possible d’en utiliser d’autres, ou d’utiliser un logiciel d’ACV spécifique.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7"/>
        <w:gridCol w:w="4555"/>
      </w:tblGrid>
      <w:tr w:rsidR="002939F3" w14:paraId="223185D7" w14:textId="77777777" w:rsidTr="00BB28B9">
        <w:tc>
          <w:tcPr>
            <w:tcW w:w="5228" w:type="dxa"/>
          </w:tcPr>
          <w:p w14:paraId="1E993DA2" w14:textId="77777777" w:rsidR="002939F3" w:rsidRPr="002939F3" w:rsidRDefault="002939F3" w:rsidP="00BB28B9">
            <w:pPr>
              <w:rPr>
                <w:b/>
                <w:bCs/>
                <w:sz w:val="22"/>
                <w:szCs w:val="22"/>
              </w:rPr>
            </w:pPr>
            <w:r w:rsidRPr="002939F3">
              <w:rPr>
                <w:b/>
                <w:bCs/>
                <w:sz w:val="22"/>
                <w:szCs w:val="22"/>
              </w:rPr>
              <w:t>Consommable</w:t>
            </w:r>
          </w:p>
        </w:tc>
        <w:tc>
          <w:tcPr>
            <w:tcW w:w="5228" w:type="dxa"/>
          </w:tcPr>
          <w:p w14:paraId="77DE3203" w14:textId="77777777" w:rsidR="002939F3" w:rsidRPr="002939F3" w:rsidRDefault="002939F3" w:rsidP="00BB28B9">
            <w:pPr>
              <w:rPr>
                <w:b/>
                <w:bCs/>
                <w:sz w:val="22"/>
                <w:szCs w:val="22"/>
              </w:rPr>
            </w:pPr>
            <w:r w:rsidRPr="002939F3">
              <w:rPr>
                <w:b/>
                <w:bCs/>
                <w:sz w:val="22"/>
                <w:szCs w:val="22"/>
              </w:rPr>
              <w:t>Impact environnemental (</w:t>
            </w:r>
            <w:proofErr w:type="spellStart"/>
            <w:r w:rsidRPr="002939F3">
              <w:rPr>
                <w:b/>
                <w:bCs/>
                <w:sz w:val="22"/>
                <w:szCs w:val="22"/>
              </w:rPr>
              <w:t>mPt</w:t>
            </w:r>
            <w:proofErr w:type="spellEnd"/>
            <w:r w:rsidRPr="002939F3">
              <w:rPr>
                <w:b/>
                <w:bCs/>
                <w:sz w:val="22"/>
                <w:szCs w:val="22"/>
              </w:rPr>
              <w:t>/unité de conso)</w:t>
            </w:r>
          </w:p>
        </w:tc>
      </w:tr>
      <w:tr w:rsidR="002939F3" w14:paraId="4117AA61" w14:textId="77777777" w:rsidTr="00BB28B9">
        <w:tc>
          <w:tcPr>
            <w:tcW w:w="5228" w:type="dxa"/>
          </w:tcPr>
          <w:p w14:paraId="60E8608C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>PLA</w:t>
            </w:r>
          </w:p>
        </w:tc>
        <w:tc>
          <w:tcPr>
            <w:tcW w:w="5228" w:type="dxa"/>
          </w:tcPr>
          <w:p w14:paraId="4DCCB3B9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 xml:space="preserve">312 </w:t>
            </w:r>
            <w:proofErr w:type="spellStart"/>
            <w:r w:rsidRPr="002939F3">
              <w:rPr>
                <w:sz w:val="22"/>
                <w:szCs w:val="22"/>
              </w:rPr>
              <w:t>mPt</w:t>
            </w:r>
            <w:proofErr w:type="spellEnd"/>
            <w:r w:rsidRPr="002939F3">
              <w:rPr>
                <w:sz w:val="22"/>
                <w:szCs w:val="22"/>
              </w:rPr>
              <w:t>/kg</w:t>
            </w:r>
          </w:p>
        </w:tc>
      </w:tr>
      <w:tr w:rsidR="002939F3" w14:paraId="62DCEA09" w14:textId="77777777" w:rsidTr="00BB28B9">
        <w:tc>
          <w:tcPr>
            <w:tcW w:w="5228" w:type="dxa"/>
          </w:tcPr>
          <w:p w14:paraId="43F033D7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>ACIER</w:t>
            </w:r>
          </w:p>
        </w:tc>
        <w:tc>
          <w:tcPr>
            <w:tcW w:w="5228" w:type="dxa"/>
          </w:tcPr>
          <w:p w14:paraId="71018875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 xml:space="preserve">231 </w:t>
            </w:r>
            <w:proofErr w:type="spellStart"/>
            <w:r w:rsidRPr="002939F3">
              <w:rPr>
                <w:sz w:val="22"/>
                <w:szCs w:val="22"/>
              </w:rPr>
              <w:t>mPt</w:t>
            </w:r>
            <w:proofErr w:type="spellEnd"/>
            <w:r w:rsidRPr="002939F3">
              <w:rPr>
                <w:sz w:val="22"/>
                <w:szCs w:val="22"/>
              </w:rPr>
              <w:t>/kg</w:t>
            </w:r>
          </w:p>
        </w:tc>
      </w:tr>
      <w:tr w:rsidR="002939F3" w14:paraId="78BF48DE" w14:textId="77777777" w:rsidTr="00BB28B9">
        <w:tc>
          <w:tcPr>
            <w:tcW w:w="5228" w:type="dxa"/>
          </w:tcPr>
          <w:p w14:paraId="500B4D16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>GAZ NEUTRE</w:t>
            </w:r>
          </w:p>
        </w:tc>
        <w:tc>
          <w:tcPr>
            <w:tcW w:w="5228" w:type="dxa"/>
          </w:tcPr>
          <w:p w14:paraId="5C991B75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 xml:space="preserve">35 </w:t>
            </w:r>
            <w:proofErr w:type="spellStart"/>
            <w:r w:rsidRPr="002939F3">
              <w:rPr>
                <w:sz w:val="22"/>
                <w:szCs w:val="22"/>
              </w:rPr>
              <w:t>mPt</w:t>
            </w:r>
            <w:proofErr w:type="spellEnd"/>
            <w:r w:rsidRPr="002939F3">
              <w:rPr>
                <w:sz w:val="22"/>
                <w:szCs w:val="22"/>
              </w:rPr>
              <w:t>/kg</w:t>
            </w:r>
          </w:p>
        </w:tc>
      </w:tr>
      <w:tr w:rsidR="002939F3" w14:paraId="679851FC" w14:textId="77777777" w:rsidTr="00BB28B9">
        <w:tc>
          <w:tcPr>
            <w:tcW w:w="5228" w:type="dxa"/>
          </w:tcPr>
          <w:p w14:paraId="5D5B6608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>ELECTRICITE</w:t>
            </w:r>
          </w:p>
        </w:tc>
        <w:tc>
          <w:tcPr>
            <w:tcW w:w="5228" w:type="dxa"/>
          </w:tcPr>
          <w:p w14:paraId="166624A3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 xml:space="preserve">51 </w:t>
            </w:r>
            <w:proofErr w:type="spellStart"/>
            <w:r w:rsidRPr="002939F3">
              <w:rPr>
                <w:sz w:val="22"/>
                <w:szCs w:val="22"/>
              </w:rPr>
              <w:t>mPt</w:t>
            </w:r>
            <w:proofErr w:type="spellEnd"/>
            <w:r w:rsidRPr="002939F3">
              <w:rPr>
                <w:sz w:val="22"/>
                <w:szCs w:val="22"/>
              </w:rPr>
              <w:t>/kWh</w:t>
            </w:r>
          </w:p>
        </w:tc>
      </w:tr>
      <w:tr w:rsidR="002939F3" w14:paraId="08C20A58" w14:textId="77777777" w:rsidTr="00BB28B9">
        <w:tc>
          <w:tcPr>
            <w:tcW w:w="5228" w:type="dxa"/>
          </w:tcPr>
          <w:p w14:paraId="598E2968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>TRANSPORT</w:t>
            </w:r>
          </w:p>
        </w:tc>
        <w:tc>
          <w:tcPr>
            <w:tcW w:w="5228" w:type="dxa"/>
          </w:tcPr>
          <w:p w14:paraId="3DD75419" w14:textId="77777777" w:rsidR="002939F3" w:rsidRPr="002939F3" w:rsidRDefault="002939F3" w:rsidP="00BB28B9">
            <w:pPr>
              <w:rPr>
                <w:sz w:val="22"/>
                <w:szCs w:val="22"/>
              </w:rPr>
            </w:pPr>
            <w:r w:rsidRPr="002939F3">
              <w:rPr>
                <w:sz w:val="22"/>
                <w:szCs w:val="22"/>
              </w:rPr>
              <w:t xml:space="preserve">15 </w:t>
            </w:r>
            <w:proofErr w:type="spellStart"/>
            <w:r w:rsidRPr="002939F3">
              <w:rPr>
                <w:sz w:val="22"/>
                <w:szCs w:val="22"/>
              </w:rPr>
              <w:t>mPt</w:t>
            </w:r>
            <w:proofErr w:type="spellEnd"/>
            <w:r w:rsidRPr="002939F3">
              <w:rPr>
                <w:sz w:val="22"/>
                <w:szCs w:val="22"/>
              </w:rPr>
              <w:t>/</w:t>
            </w:r>
            <w:proofErr w:type="spellStart"/>
            <w:r w:rsidRPr="002939F3">
              <w:rPr>
                <w:sz w:val="22"/>
                <w:szCs w:val="22"/>
              </w:rPr>
              <w:t>tkm</w:t>
            </w:r>
            <w:proofErr w:type="spellEnd"/>
          </w:p>
        </w:tc>
      </w:tr>
    </w:tbl>
    <w:p w14:paraId="29CC7659" w14:textId="77777777" w:rsidR="002939F3" w:rsidRDefault="002939F3">
      <w:pPr>
        <w:rPr>
          <w:highlight w:val="cyan"/>
        </w:rPr>
      </w:pPr>
    </w:p>
    <w:p w14:paraId="45BDA7C4" w14:textId="77777777" w:rsidR="00B803D8" w:rsidRDefault="00B803D8">
      <w:pPr>
        <w:pageBreakBefore/>
        <w:jc w:val="left"/>
      </w:pPr>
    </w:p>
    <w:p w14:paraId="17D9EFBC" w14:textId="1574E15D" w:rsidR="00B803D8" w:rsidRDefault="00000000">
      <w:pPr>
        <w:spacing w:before="3000"/>
        <w:jc w:val="left"/>
      </w:pPr>
      <w:r>
        <w:t xml:space="preserve">Ce TD a été mutualisé dans le cadre d'un partenariat entre </w:t>
      </w:r>
      <w:r w:rsidR="00743A9D" w:rsidRPr="00743A9D">
        <w:t>l'Université de Bordeaux</w:t>
      </w:r>
      <w:r w:rsidR="00743A9D">
        <w:t xml:space="preserve"> </w:t>
      </w:r>
      <w:r>
        <w:t xml:space="preserve">et la Fondation UVED pour la déclinaison disciplinaire de l'enseignement des enjeux de transition écologique et sociétale (TEDS). </w:t>
      </w:r>
    </w:p>
    <w:p w14:paraId="1ECEB77F" w14:textId="77777777" w:rsidR="00B803D8" w:rsidRDefault="00B803D8">
      <w:pPr>
        <w:jc w:val="left"/>
      </w:pPr>
    </w:p>
    <w:p w14:paraId="7B623F73" w14:textId="77777777" w:rsidR="00B803D8" w:rsidRDefault="00000000">
      <w:pPr>
        <w:jc w:val="left"/>
      </w:pPr>
      <w:r>
        <w:t xml:space="preserve">Il est mis à disposition selon les termes de la </w:t>
      </w:r>
      <w:hyperlink r:id="rId11">
        <w:r w:rsidR="00B803D8">
          <w:rPr>
            <w:color w:val="467886"/>
            <w:u w:val="single"/>
          </w:rPr>
          <w:t>Licence Creative Commons - 4.0 International : Attribution - Pas d’Utilisation Commerciale - Partage dans les Mêmes Conditions</w:t>
        </w:r>
      </w:hyperlink>
    </w:p>
    <w:p w14:paraId="03292773" w14:textId="77777777" w:rsidR="00B803D8" w:rsidRDefault="00000000">
      <w:pPr>
        <w:spacing w:before="240" w:after="480"/>
        <w:jc w:val="center"/>
      </w:pPr>
      <w:r>
        <w:rPr>
          <w:noProof/>
        </w:rPr>
        <w:drawing>
          <wp:inline distT="0" distB="0" distL="0" distR="0" wp14:anchorId="122CC7AB" wp14:editId="5AF49395">
            <wp:extent cx="838200" cy="297180"/>
            <wp:effectExtent l="0" t="0" r="0" b="0"/>
            <wp:docPr id="2145232698" name="image4.png" descr="Licence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icence Creative Commons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DB263D" w14:textId="77777777" w:rsidR="00B803D8" w:rsidRDefault="00000000">
      <w:pPr>
        <w:jc w:val="center"/>
      </w:pPr>
      <w:r>
        <w:rPr>
          <w:i/>
        </w:rPr>
        <w:t xml:space="preserve">Pour la formation continue ou professionnelle, les modalités d’usage sont à déterminer avec UVED et doivent faire l’objet d’un contrat définissant les conditions d’usage et de commercialisation. Contact : </w:t>
      </w:r>
      <w:hyperlink r:id="rId13">
        <w:r w:rsidR="00B803D8">
          <w:rPr>
            <w:i/>
            <w:color w:val="467886"/>
            <w:u w:val="single"/>
          </w:rPr>
          <w:t>contact@fondation-uved.fr</w:t>
        </w:r>
      </w:hyperlink>
    </w:p>
    <w:p w14:paraId="5E56EC98" w14:textId="6A462C99" w:rsidR="00B803D8" w:rsidRDefault="00000000">
      <w:pPr>
        <w:spacing w:before="360"/>
        <w:jc w:val="center"/>
      </w:pPr>
      <w:r>
        <w:t xml:space="preserve">Première édition :  </w:t>
      </w:r>
      <w:r w:rsidR="00D95F66">
        <w:t xml:space="preserve">mai </w:t>
      </w:r>
      <w:r>
        <w:t>2025</w:t>
      </w:r>
    </w:p>
    <w:p w14:paraId="47BF6C6B" w14:textId="77777777" w:rsidR="00B803D8" w:rsidRDefault="00B803D8">
      <w:pPr>
        <w:jc w:val="left"/>
      </w:pPr>
    </w:p>
    <w:p w14:paraId="15AF1F9D" w14:textId="77777777" w:rsidR="00B803D8" w:rsidRDefault="00B803D8">
      <w:pPr>
        <w:rPr>
          <w:highlight w:val="cyan"/>
        </w:rPr>
      </w:pPr>
    </w:p>
    <w:sectPr w:rsidR="00B803D8">
      <w:footerReference w:type="default" r:id="rId14"/>
      <w:footerReference w:type="first" r:id="rId15"/>
      <w:pgSz w:w="11906" w:h="16838"/>
      <w:pgMar w:top="1417" w:right="1417" w:bottom="1417" w:left="1417" w:header="70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C573" w14:textId="77777777" w:rsidR="00AA5D5F" w:rsidRDefault="00AA5D5F">
      <w:pPr>
        <w:spacing w:after="0"/>
      </w:pPr>
      <w:r>
        <w:separator/>
      </w:r>
    </w:p>
  </w:endnote>
  <w:endnote w:type="continuationSeparator" w:id="0">
    <w:p w14:paraId="10F8D874" w14:textId="77777777" w:rsidR="00AA5D5F" w:rsidRDefault="00AA5D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A7E8" w14:textId="4D06E0D6" w:rsidR="00B803D8" w:rsidRPr="001233E9" w:rsidRDefault="00000000" w:rsidP="00161064">
    <w:pPr>
      <w:pBdr>
        <w:top w:val="single" w:sz="4" w:space="12" w:color="037F9A"/>
        <w:left w:val="nil"/>
        <w:bottom w:val="nil"/>
        <w:right w:val="nil"/>
        <w:between w:val="nil"/>
      </w:pBdr>
      <w:tabs>
        <w:tab w:val="center" w:pos="4536"/>
        <w:tab w:val="right" w:pos="9639"/>
      </w:tabs>
      <w:spacing w:before="240" w:after="0"/>
      <w:ind w:left="-567" w:right="-567"/>
      <w:jc w:val="right"/>
      <w:rPr>
        <w:rFonts w:ascii="Aptos SemiBold" w:eastAsia="Aptos SemiBold" w:hAnsi="Aptos SemiBold" w:cs="Aptos SemiBold"/>
        <w:color w:val="037F9A"/>
        <w:sz w:val="28"/>
        <w:szCs w:val="28"/>
      </w:rPr>
    </w:pPr>
    <w:r w:rsidRPr="001233E9">
      <w:rPr>
        <w:rFonts w:ascii="Aptos SemiBold" w:eastAsia="Aptos SemiBold" w:hAnsi="Aptos SemiBold" w:cs="Aptos SemiBold"/>
        <w:color w:val="037F9A"/>
      </w:rPr>
      <w:t>T</w:t>
    </w:r>
    <w:r w:rsidR="001233E9" w:rsidRPr="001233E9">
      <w:rPr>
        <w:rFonts w:ascii="Aptos SemiBold" w:eastAsia="Aptos SemiBold" w:hAnsi="Aptos SemiBold" w:cs="Aptos SemiBold"/>
        <w:color w:val="037F9A"/>
      </w:rPr>
      <w:t xml:space="preserve">D </w:t>
    </w:r>
    <w:r w:rsidR="00161064" w:rsidRPr="00161064">
      <w:rPr>
        <w:rFonts w:ascii="Aptos SemiBold" w:eastAsia="Aptos SemiBold" w:hAnsi="Aptos SemiBold" w:cs="Aptos SemiBold"/>
        <w:color w:val="037F9A"/>
      </w:rPr>
      <w:t>Comparaison environnementale de procédés</w:t>
    </w:r>
    <w:r w:rsidR="00161064" w:rsidRPr="001233E9">
      <w:rPr>
        <w:rFonts w:ascii="Aptos SemiBold" w:eastAsia="Aptos SemiBold" w:hAnsi="Aptos SemiBold" w:cs="Aptos SemiBold"/>
        <w:color w:val="037F9A"/>
      </w:rPr>
      <w:t xml:space="preserve"> </w:t>
    </w:r>
    <w:r w:rsidRPr="001233E9">
      <w:rPr>
        <w:rFonts w:ascii="Aptos SemiBold" w:eastAsia="Aptos SemiBold" w:hAnsi="Aptos SemiBold" w:cs="Aptos SemiBold"/>
        <w:color w:val="037F9A"/>
      </w:rPr>
      <w:t>|</w:t>
    </w:r>
    <w:r w:rsidRPr="001233E9">
      <w:rPr>
        <w:rFonts w:ascii="Aptos" w:eastAsia="Aptos" w:hAnsi="Aptos" w:cs="Aptos"/>
        <w:color w:val="037F9A"/>
      </w:rPr>
      <w:t xml:space="preserve"> </w:t>
    </w:r>
    <w:r w:rsidRPr="001233E9">
      <w:rPr>
        <w:rFonts w:ascii="Aptos Light" w:eastAsia="Aptos Light" w:hAnsi="Aptos Light" w:cs="Aptos Light"/>
        <w:color w:val="037F9A"/>
      </w:rPr>
      <w:t xml:space="preserve">Licence CC BY-NC-SA 4.0             </w:t>
    </w:r>
    <w:r w:rsidRPr="001233E9">
      <w:rPr>
        <w:rFonts w:ascii="Aptos SemiBold" w:eastAsia="Aptos SemiBold" w:hAnsi="Aptos SemiBold" w:cs="Aptos SemiBold"/>
        <w:color w:val="037F9A"/>
      </w:rPr>
      <w:tab/>
    </w:r>
    <w:r>
      <w:rPr>
        <w:rFonts w:ascii="Aptos SemiBold" w:eastAsia="Aptos SemiBold" w:hAnsi="Aptos SemiBold" w:cs="Aptos SemiBold"/>
        <w:color w:val="037F9A"/>
        <w:sz w:val="28"/>
        <w:szCs w:val="28"/>
      </w:rPr>
      <w:fldChar w:fldCharType="begin"/>
    </w:r>
    <w:r w:rsidRPr="001233E9">
      <w:rPr>
        <w:rFonts w:ascii="Aptos SemiBold" w:eastAsia="Aptos SemiBold" w:hAnsi="Aptos SemiBold" w:cs="Aptos SemiBold"/>
        <w:color w:val="037F9A"/>
        <w:sz w:val="28"/>
        <w:szCs w:val="28"/>
      </w:rPr>
      <w:instrText>PAGE</w:instrText>
    </w:r>
    <w:r>
      <w:rPr>
        <w:rFonts w:ascii="Aptos SemiBold" w:eastAsia="Aptos SemiBold" w:hAnsi="Aptos SemiBold" w:cs="Aptos SemiBold"/>
        <w:color w:val="037F9A"/>
        <w:sz w:val="28"/>
        <w:szCs w:val="28"/>
      </w:rPr>
      <w:fldChar w:fldCharType="separate"/>
    </w:r>
    <w:r w:rsidR="002D1FA2" w:rsidRPr="001233E9">
      <w:rPr>
        <w:rFonts w:ascii="Aptos SemiBold" w:eastAsia="Aptos SemiBold" w:hAnsi="Aptos SemiBold" w:cs="Aptos SemiBold"/>
        <w:noProof/>
        <w:color w:val="037F9A"/>
        <w:sz w:val="28"/>
        <w:szCs w:val="28"/>
      </w:rPr>
      <w:t>2</w:t>
    </w:r>
    <w:r>
      <w:rPr>
        <w:rFonts w:ascii="Aptos SemiBold" w:eastAsia="Aptos SemiBold" w:hAnsi="Aptos SemiBold" w:cs="Aptos SemiBold"/>
        <w:color w:val="037F9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9643" w14:textId="3FF38440" w:rsidR="00B803D8" w:rsidRDefault="00436D91">
    <w:pPr>
      <w:tabs>
        <w:tab w:val="center" w:pos="2268"/>
        <w:tab w:val="center" w:pos="666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255A0" wp14:editId="4ECE8B27">
          <wp:simplePos x="0" y="0"/>
          <wp:positionH relativeFrom="column">
            <wp:posOffset>33655</wp:posOffset>
          </wp:positionH>
          <wp:positionV relativeFrom="paragraph">
            <wp:posOffset>266700</wp:posOffset>
          </wp:positionV>
          <wp:extent cx="2639241" cy="923735"/>
          <wp:effectExtent l="0" t="0" r="0" b="0"/>
          <wp:wrapTight wrapText="bothSides">
            <wp:wrapPolygon edited="0">
              <wp:start x="16683" y="0"/>
              <wp:lineTo x="5457" y="1783"/>
              <wp:lineTo x="0" y="4011"/>
              <wp:lineTo x="156" y="10250"/>
              <wp:lineTo x="3118" y="15153"/>
              <wp:lineTo x="4366" y="15153"/>
              <wp:lineTo x="4366" y="17381"/>
              <wp:lineTo x="6705" y="19609"/>
              <wp:lineTo x="8731" y="20501"/>
              <wp:lineTo x="18866" y="20501"/>
              <wp:lineTo x="21049" y="19609"/>
              <wp:lineTo x="21361" y="19164"/>
              <wp:lineTo x="21361" y="13370"/>
              <wp:lineTo x="20581" y="11587"/>
              <wp:lineTo x="17931" y="8022"/>
              <wp:lineTo x="17619" y="0"/>
              <wp:lineTo x="16683" y="0"/>
            </wp:wrapPolygon>
          </wp:wrapTight>
          <wp:docPr id="48272526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241" cy="92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>Auteur :</w:t>
    </w:r>
    <w:r>
      <w:tab/>
      <w:t>Réalisation :</w:t>
    </w:r>
  </w:p>
  <w:p w14:paraId="0B9F57FE" w14:textId="2FA09EA9" w:rsidR="00B803D8" w:rsidRDefault="00AA62D2">
    <w:pPr>
      <w:tabs>
        <w:tab w:val="center" w:pos="2268"/>
        <w:tab w:val="center" w:pos="6663"/>
      </w:tabs>
      <w:spacing w:after="720"/>
    </w:pPr>
    <w:r>
      <w:tab/>
    </w:r>
    <w:r w:rsidR="00436D91">
      <w:rPr>
        <w:noProof/>
      </w:rPr>
      <w:drawing>
        <wp:inline distT="0" distB="0" distL="0" distR="0" wp14:anchorId="12BC5261" wp14:editId="5DB11E2A">
          <wp:extent cx="1916180" cy="1107038"/>
          <wp:effectExtent l="0" t="0" r="0" b="0"/>
          <wp:docPr id="2145232699" name="image3.png" descr="Une image contenant capture d’écran, Caractère coloré, Graphique, conceptio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e image contenant capture d’écran, Caractère coloré, Graphique, conception&#10;&#10;Description générée automatiquement"/>
                  <pic:cNvPicPr preferRelativeResize="0"/>
                </pic:nvPicPr>
                <pic:blipFill>
                  <a:blip r:embed="rId2"/>
                  <a:srcRect r="1625"/>
                  <a:stretch>
                    <a:fillRect/>
                  </a:stretch>
                </pic:blipFill>
                <pic:spPr>
                  <a:xfrm>
                    <a:off x="0" y="0"/>
                    <a:ext cx="1916180" cy="1107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A62D2"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9BA1" w14:textId="77777777" w:rsidR="00AA5D5F" w:rsidRDefault="00AA5D5F">
      <w:pPr>
        <w:spacing w:after="0"/>
      </w:pPr>
      <w:r>
        <w:separator/>
      </w:r>
    </w:p>
  </w:footnote>
  <w:footnote w:type="continuationSeparator" w:id="0">
    <w:p w14:paraId="2EA4476D" w14:textId="77777777" w:rsidR="00AA5D5F" w:rsidRDefault="00AA5D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480"/>
    <w:multiLevelType w:val="hybridMultilevel"/>
    <w:tmpl w:val="B7BC45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377E"/>
    <w:multiLevelType w:val="hybridMultilevel"/>
    <w:tmpl w:val="257C7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0408"/>
    <w:multiLevelType w:val="multilevel"/>
    <w:tmpl w:val="B734EDF0"/>
    <w:lvl w:ilvl="0">
      <w:start w:val="1"/>
      <w:numFmt w:val="decimal"/>
      <w:pStyle w:val="Paragraphedeli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577738"/>
    <w:multiLevelType w:val="hybridMultilevel"/>
    <w:tmpl w:val="88721D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47AC5"/>
    <w:multiLevelType w:val="hybridMultilevel"/>
    <w:tmpl w:val="39F86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71510"/>
    <w:multiLevelType w:val="hybridMultilevel"/>
    <w:tmpl w:val="758CD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4AE9"/>
    <w:multiLevelType w:val="hybridMultilevel"/>
    <w:tmpl w:val="12605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530EC"/>
    <w:multiLevelType w:val="hybridMultilevel"/>
    <w:tmpl w:val="19181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96A78"/>
    <w:multiLevelType w:val="hybridMultilevel"/>
    <w:tmpl w:val="A31AA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3A5E"/>
    <w:multiLevelType w:val="hybridMultilevel"/>
    <w:tmpl w:val="B59A7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DA7A45"/>
    <w:multiLevelType w:val="hybridMultilevel"/>
    <w:tmpl w:val="E912F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161FA"/>
    <w:multiLevelType w:val="hybridMultilevel"/>
    <w:tmpl w:val="DDBE4E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152F53"/>
    <w:multiLevelType w:val="multilevel"/>
    <w:tmpl w:val="D100983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3FA4B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045195"/>
    <w:multiLevelType w:val="hybridMultilevel"/>
    <w:tmpl w:val="B32C44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495884">
    <w:abstractNumId w:val="12"/>
  </w:num>
  <w:num w:numId="2" w16cid:durableId="1403871305">
    <w:abstractNumId w:val="2"/>
  </w:num>
  <w:num w:numId="3" w16cid:durableId="1194415894">
    <w:abstractNumId w:val="1"/>
  </w:num>
  <w:num w:numId="4" w16cid:durableId="67506096">
    <w:abstractNumId w:val="8"/>
  </w:num>
  <w:num w:numId="5" w16cid:durableId="750464927">
    <w:abstractNumId w:val="9"/>
  </w:num>
  <w:num w:numId="6" w16cid:durableId="1159073592">
    <w:abstractNumId w:val="11"/>
  </w:num>
  <w:num w:numId="7" w16cid:durableId="579097921">
    <w:abstractNumId w:val="6"/>
  </w:num>
  <w:num w:numId="8" w16cid:durableId="760443765">
    <w:abstractNumId w:val="0"/>
  </w:num>
  <w:num w:numId="9" w16cid:durableId="775292902">
    <w:abstractNumId w:val="5"/>
  </w:num>
  <w:num w:numId="10" w16cid:durableId="1453094741">
    <w:abstractNumId w:val="13"/>
  </w:num>
  <w:num w:numId="11" w16cid:durableId="1408264080">
    <w:abstractNumId w:val="7"/>
  </w:num>
  <w:num w:numId="12" w16cid:durableId="187717769">
    <w:abstractNumId w:val="10"/>
  </w:num>
  <w:num w:numId="13" w16cid:durableId="1456556846">
    <w:abstractNumId w:val="4"/>
  </w:num>
  <w:num w:numId="14" w16cid:durableId="205588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D8"/>
    <w:rsid w:val="00071726"/>
    <w:rsid w:val="000D221D"/>
    <w:rsid w:val="001233E9"/>
    <w:rsid w:val="00161064"/>
    <w:rsid w:val="001A5C0D"/>
    <w:rsid w:val="002731B1"/>
    <w:rsid w:val="002939F3"/>
    <w:rsid w:val="002D1FA2"/>
    <w:rsid w:val="002D54E7"/>
    <w:rsid w:val="003D0ED6"/>
    <w:rsid w:val="00436D91"/>
    <w:rsid w:val="004729E1"/>
    <w:rsid w:val="006379D0"/>
    <w:rsid w:val="00657013"/>
    <w:rsid w:val="0067371E"/>
    <w:rsid w:val="00743A9D"/>
    <w:rsid w:val="00972864"/>
    <w:rsid w:val="00A5430E"/>
    <w:rsid w:val="00AA5D5F"/>
    <w:rsid w:val="00AA62D2"/>
    <w:rsid w:val="00B803D8"/>
    <w:rsid w:val="00BD3014"/>
    <w:rsid w:val="00C36479"/>
    <w:rsid w:val="00D020E1"/>
    <w:rsid w:val="00D06CF7"/>
    <w:rsid w:val="00D95F66"/>
    <w:rsid w:val="00E3170F"/>
    <w:rsid w:val="00E80791"/>
    <w:rsid w:val="00E86782"/>
    <w:rsid w:val="00ED114F"/>
    <w:rsid w:val="00EE108E"/>
    <w:rsid w:val="00F212F4"/>
    <w:rsid w:val="00F30A2F"/>
    <w:rsid w:val="00F34776"/>
    <w:rsid w:val="00F92218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881C1"/>
  <w15:docId w15:val="{0431FBB4-8E48-48E3-BBD0-CB8DE8FE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08"/>
    <w:rPr>
      <w:rFonts w:ascii="Calibri Light" w:hAnsi="Calibri Light" w:cs="Calibri Light"/>
    </w:rPr>
  </w:style>
  <w:style w:type="paragraph" w:styleId="Titre1">
    <w:name w:val="heading 1"/>
    <w:basedOn w:val="Normal"/>
    <w:next w:val="Normal"/>
    <w:link w:val="Titre1Car"/>
    <w:uiPriority w:val="9"/>
    <w:qFormat/>
    <w:rsid w:val="00C72745"/>
    <w:pPr>
      <w:keepNext/>
      <w:keepLines/>
      <w:spacing w:before="360" w:after="240"/>
      <w:outlineLvl w:val="0"/>
    </w:pPr>
    <w:rPr>
      <w:rFonts w:ascii="Aptos ExtraBold" w:eastAsiaTheme="majorEastAsia" w:hAnsi="Aptos ExtraBold" w:cs="Calibri"/>
      <w:color w:val="029CBC"/>
      <w:spacing w:val="-4"/>
      <w:w w:val="75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5008"/>
    <w:pPr>
      <w:spacing w:before="360"/>
      <w:outlineLvl w:val="1"/>
    </w:pPr>
    <w:rPr>
      <w:rFonts w:asciiTheme="minorHAnsi" w:hAnsiTheme="minorHAnsi"/>
      <w:color w:val="037F9A"/>
      <w:w w:val="8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next w:val="Normal"/>
    <w:link w:val="TitreCar"/>
    <w:uiPriority w:val="10"/>
    <w:qFormat/>
    <w:rsid w:val="00887347"/>
    <w:pPr>
      <w:spacing w:after="1200" w:line="204" w:lineRule="auto"/>
      <w:contextualSpacing/>
      <w:jc w:val="center"/>
    </w:pPr>
    <w:rPr>
      <w:rFonts w:ascii="Aptos ExtraBold" w:eastAsiaTheme="majorEastAsia" w:hAnsi="Aptos ExtraBold"/>
      <w:noProof/>
      <w:color w:val="037F9A"/>
      <w:spacing w:val="-4"/>
      <w:w w:val="80"/>
      <w:kern w:val="28"/>
      <w:sz w:val="96"/>
      <w:szCs w:val="96"/>
    </w:rPr>
  </w:style>
  <w:style w:type="character" w:customStyle="1" w:styleId="Titre1Car">
    <w:name w:val="Titre 1 Car"/>
    <w:basedOn w:val="Policepardfaut"/>
    <w:link w:val="Titre1"/>
    <w:uiPriority w:val="9"/>
    <w:rsid w:val="00C72745"/>
    <w:rPr>
      <w:rFonts w:ascii="Aptos ExtraBold" w:eastAsiaTheme="majorEastAsia" w:hAnsi="Aptos ExtraBold" w:cs="Calibri"/>
      <w:color w:val="029CBC"/>
      <w:spacing w:val="-4"/>
      <w:w w:val="75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0D5008"/>
    <w:rPr>
      <w:rFonts w:asciiTheme="minorHAnsi" w:hAnsiTheme="minorHAnsi" w:cs="Calibri Light"/>
      <w:color w:val="037F9A"/>
      <w:w w:val="8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92D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2D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2D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2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2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2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2DD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887347"/>
    <w:rPr>
      <w:rFonts w:ascii="Aptos ExtraBold" w:eastAsiaTheme="majorEastAsia" w:hAnsi="Aptos ExtraBold" w:cs="Calibri"/>
      <w:noProof/>
      <w:color w:val="037F9A"/>
      <w:spacing w:val="-4"/>
      <w:w w:val="80"/>
      <w:kern w:val="28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2D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2D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008"/>
    <w:pPr>
      <w:numPr>
        <w:numId w:val="2"/>
      </w:numPr>
    </w:pPr>
  </w:style>
  <w:style w:type="table" w:styleId="Grilledutableau">
    <w:name w:val="Table Grid"/>
    <w:basedOn w:val="TableauNormal"/>
    <w:uiPriority w:val="59"/>
    <w:rsid w:val="00F9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D5008"/>
    <w:pPr>
      <w:pBdr>
        <w:top w:val="single" w:sz="4" w:space="12" w:color="037F9A"/>
      </w:pBdr>
      <w:tabs>
        <w:tab w:val="center" w:pos="4536"/>
        <w:tab w:val="right" w:pos="9639"/>
      </w:tabs>
      <w:spacing w:before="240" w:after="0"/>
      <w:ind w:left="-567" w:right="-567"/>
    </w:pPr>
    <w:rPr>
      <w:rFonts w:ascii="Aptos SemiBold" w:hAnsi="Aptos SemiBold"/>
      <w:color w:val="037F9A"/>
    </w:rPr>
  </w:style>
  <w:style w:type="character" w:customStyle="1" w:styleId="PieddepageCar">
    <w:name w:val="Pied de page Car"/>
    <w:basedOn w:val="Policepardfaut"/>
    <w:link w:val="Pieddepage"/>
    <w:uiPriority w:val="99"/>
    <w:rsid w:val="000D5008"/>
    <w:rPr>
      <w:rFonts w:ascii="Aptos SemiBold" w:hAnsi="Aptos SemiBold"/>
      <w:color w:val="037F9A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52B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2B25"/>
    <w:rPr>
      <w:color w:val="605E5C"/>
      <w:shd w:val="clear" w:color="auto" w:fill="E1DFDD"/>
    </w:rPr>
  </w:style>
  <w:style w:type="paragraph" w:customStyle="1" w:styleId="Sur-titre">
    <w:name w:val="Sur-titre"/>
    <w:next w:val="Titre"/>
    <w:qFormat/>
    <w:rsid w:val="00887347"/>
    <w:pPr>
      <w:spacing w:before="3000" w:after="240"/>
      <w:jc w:val="center"/>
    </w:pPr>
    <w:rPr>
      <w:rFonts w:ascii="Aptos Light" w:eastAsiaTheme="majorEastAsia" w:hAnsi="Aptos Light"/>
      <w:noProof/>
      <w:color w:val="404040" w:themeColor="text1" w:themeTint="BF"/>
      <w:spacing w:val="-4"/>
      <w:w w:val="80"/>
      <w:kern w:val="28"/>
      <w:sz w:val="56"/>
      <w:szCs w:val="56"/>
    </w:rPr>
  </w:style>
  <w:style w:type="paragraph" w:customStyle="1" w:styleId="Titreencart">
    <w:name w:val="Titre encart"/>
    <w:basedOn w:val="Normal"/>
    <w:qFormat/>
    <w:rsid w:val="00C72745"/>
    <w:pPr>
      <w:spacing w:before="360"/>
    </w:pPr>
    <w:rPr>
      <w:rFonts w:ascii="Aptos ExtraBold" w:hAnsi="Aptos ExtraBold" w:cs="Calibri"/>
      <w:b/>
      <w:bCs/>
      <w:color w:val="037F9A"/>
      <w:spacing w:val="-8"/>
      <w:w w:val="85"/>
      <w:sz w:val="36"/>
      <w:szCs w:val="36"/>
    </w:rPr>
  </w:style>
  <w:style w:type="paragraph" w:styleId="Lgende">
    <w:name w:val="caption"/>
    <w:basedOn w:val="Normal"/>
    <w:next w:val="Normal"/>
    <w:uiPriority w:val="35"/>
    <w:unhideWhenUsed/>
    <w:qFormat/>
    <w:rsid w:val="000D5008"/>
    <w:pPr>
      <w:spacing w:after="360"/>
      <w:jc w:val="center"/>
    </w:pPr>
    <w:rPr>
      <w:i/>
      <w:iCs/>
    </w:rPr>
  </w:style>
  <w:style w:type="paragraph" w:customStyle="1" w:styleId="Formules">
    <w:name w:val="Formules"/>
    <w:basedOn w:val="Normal"/>
    <w:qFormat/>
    <w:rsid w:val="00FE5385"/>
    <w:pPr>
      <w:spacing w:before="240" w:after="240"/>
      <w:jc w:val="center"/>
    </w:pPr>
    <w:rPr>
      <w:sz w:val="28"/>
      <w:szCs w:val="28"/>
    </w:rPr>
  </w:style>
  <w:style w:type="paragraph" w:customStyle="1" w:styleId="Illustrations">
    <w:name w:val="Illustrations"/>
    <w:basedOn w:val="Normal"/>
    <w:qFormat/>
    <w:rsid w:val="000D5008"/>
    <w:pPr>
      <w:spacing w:before="360"/>
      <w:jc w:val="center"/>
    </w:pPr>
    <w:rPr>
      <w:noProof/>
    </w:rPr>
  </w:style>
  <w:style w:type="paragraph" w:styleId="En-tte">
    <w:name w:val="header"/>
    <w:basedOn w:val="Normal"/>
    <w:link w:val="En-tteCar"/>
    <w:uiPriority w:val="99"/>
    <w:unhideWhenUsed/>
    <w:rsid w:val="00356B1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B13"/>
    <w:rPr>
      <w:rFonts w:ascii="Calibri Light" w:hAnsi="Calibri Light" w:cs="Calibri Light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284" w:type="dxa"/>
        <w:left w:w="284" w:type="dxa"/>
        <w:bottom w:w="198" w:type="dxa"/>
        <w:right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contact@fondation-uved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eBo1xnyVqujU5RvCSSx9Bwu5Q==">CgMxLjA4AHIhMUJDczhtR2lxOHRaTGNUYTdXN2ppWWVuY0ZzSHZVUi16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CALVET</dc:creator>
  <cp:lastModifiedBy>Tatiana Khomenko</cp:lastModifiedBy>
  <cp:revision>15</cp:revision>
  <cp:lastPrinted>2026-05-12T11:58:00Z</cp:lastPrinted>
  <dcterms:created xsi:type="dcterms:W3CDTF">2025-01-30T10:00:00Z</dcterms:created>
  <dcterms:modified xsi:type="dcterms:W3CDTF">2026-05-28T09:01:00Z</dcterms:modified>
</cp:coreProperties>
</file>