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9989" w14:textId="654FD69D" w:rsidR="004A2136" w:rsidRPr="00887347" w:rsidRDefault="00F92DDD" w:rsidP="00887347">
      <w:pPr>
        <w:pStyle w:val="Sur-titre"/>
      </w:pPr>
      <w:r w:rsidRPr="00062D47">
        <w:drawing>
          <wp:anchor distT="0" distB="0" distL="114300" distR="114300" simplePos="0" relativeHeight="251659264" behindDoc="0" locked="0" layoutInCell="1" allowOverlap="1" wp14:anchorId="5E62DF48" wp14:editId="2865AAAD">
            <wp:simplePos x="0" y="0"/>
            <wp:positionH relativeFrom="page">
              <wp:posOffset>0</wp:posOffset>
            </wp:positionH>
            <wp:positionV relativeFrom="page">
              <wp:posOffset>7620</wp:posOffset>
            </wp:positionV>
            <wp:extent cx="7772400" cy="2453239"/>
            <wp:effectExtent l="0" t="0" r="0" b="4445"/>
            <wp:wrapSquare wrapText="bothSides"/>
            <wp:docPr id="21452326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32695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038" cy="2455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136" w:rsidRPr="00062D47">
        <w:t>Travaux dirigés</w:t>
      </w:r>
    </w:p>
    <w:p w14:paraId="371E4C74" w14:textId="77777777" w:rsidR="00ED3F97" w:rsidRPr="00D625DE" w:rsidRDefault="00ED3F97" w:rsidP="00ED3F97">
      <w:pPr>
        <w:pStyle w:val="Titre"/>
      </w:pPr>
      <w:r w:rsidRPr="00D625DE">
        <w:t xml:space="preserve">GREENCOMP: </w:t>
      </w:r>
      <w:r w:rsidRPr="00D625DE">
        <w:br/>
      </w:r>
      <w:r w:rsidRPr="00D625DE">
        <w:rPr>
          <w:sz w:val="72"/>
          <w:szCs w:val="72"/>
        </w:rPr>
        <w:t>Exploring Sustainability Competences</w:t>
      </w:r>
    </w:p>
    <w:p w14:paraId="2067DCED" w14:textId="77777777" w:rsidR="00ED3F97" w:rsidRPr="00D625DE" w:rsidRDefault="00ED3F97" w:rsidP="00ED3F97">
      <w:r w:rsidRPr="00D625DE">
        <w:br w:type="page"/>
      </w:r>
    </w:p>
    <w:p w14:paraId="4B934152" w14:textId="77777777" w:rsidR="00ED3F97" w:rsidRPr="00D625DE" w:rsidRDefault="00ED3F97" w:rsidP="00ED3F97"/>
    <w:p w14:paraId="6B3DBCBB" w14:textId="77777777" w:rsidR="00ED3F97" w:rsidRPr="00ED3F97" w:rsidRDefault="00ED3F97" w:rsidP="00ED3F97">
      <w:pPr>
        <w:spacing w:after="0"/>
        <w:rPr>
          <w:rFonts w:eastAsiaTheme="majorEastAsia" w:cstheme="majorBidi"/>
          <w:color w:val="A92D71"/>
        </w:rPr>
      </w:pPr>
      <w:r w:rsidRPr="00ED3F97">
        <w:rPr>
          <w:rFonts w:eastAsiaTheme="majorEastAsia" w:cstheme="majorBidi"/>
          <w:color w:val="A92D71"/>
        </w:rPr>
        <w:t>Contexte d’apprentissage</w:t>
      </w:r>
    </w:p>
    <w:tbl>
      <w:tblPr>
        <w:tblpPr w:leftFromText="141" w:rightFromText="141" w:vertAnchor="text" w:horzAnchor="margin" w:tblpY="330"/>
        <w:tblW w:w="9052" w:type="dxa"/>
        <w:tblBorders>
          <w:top w:val="single" w:sz="8" w:space="0" w:color="A92D71"/>
          <w:left w:val="single" w:sz="8" w:space="0" w:color="A92D71"/>
          <w:bottom w:val="single" w:sz="8" w:space="0" w:color="A92D71"/>
          <w:right w:val="single" w:sz="8" w:space="0" w:color="A92D71"/>
          <w:insideH w:val="single" w:sz="8" w:space="0" w:color="A92D71"/>
          <w:insideV w:val="single" w:sz="8" w:space="0" w:color="A92D71"/>
        </w:tblBorders>
        <w:tblLayout w:type="fixed"/>
        <w:tblLook w:val="0400" w:firstRow="0" w:lastRow="0" w:firstColumn="0" w:lastColumn="0" w:noHBand="0" w:noVBand="1"/>
      </w:tblPr>
      <w:tblGrid>
        <w:gridCol w:w="9052"/>
      </w:tblGrid>
      <w:tr w:rsidR="00ED3F97" w14:paraId="1759261F" w14:textId="77777777" w:rsidTr="00ED3F97">
        <w:tc>
          <w:tcPr>
            <w:tcW w:w="9052" w:type="dxa"/>
          </w:tcPr>
          <w:p w14:paraId="3A7E38E3" w14:textId="77777777" w:rsidR="00ED3F97" w:rsidRPr="00DE503F" w:rsidRDefault="00ED3F97" w:rsidP="000D2A1A">
            <w:pPr>
              <w:spacing w:after="0"/>
              <w:jc w:val="left"/>
              <w:rPr>
                <w:highlight w:val="yellow"/>
              </w:rPr>
            </w:pPr>
            <w:r w:rsidRPr="009069AB">
              <w:t xml:space="preserve">Ce TD permet aux apprenants de développer les compétences nécessaires pour agir de manière responsable dans leur future vie professionnelle et citoyenne. </w:t>
            </w:r>
            <w:r>
              <w:t xml:space="preserve">Il </w:t>
            </w:r>
            <w:r w:rsidRPr="009069AB">
              <w:t>peut être précédé par des activités de découverte du vocabulaire spécifique lié à la thématique</w:t>
            </w:r>
            <w:r>
              <w:t>.</w:t>
            </w:r>
          </w:p>
        </w:tc>
      </w:tr>
    </w:tbl>
    <w:p w14:paraId="0BC64875" w14:textId="77777777" w:rsidR="00ED3F97" w:rsidRPr="00ED3F97" w:rsidRDefault="00ED3F97" w:rsidP="00ED3F97">
      <w:pPr>
        <w:spacing w:before="240"/>
        <w:jc w:val="left"/>
        <w:rPr>
          <w:rFonts w:eastAsiaTheme="majorEastAsia" w:cstheme="majorBidi"/>
          <w:color w:val="A92D71"/>
        </w:rPr>
      </w:pPr>
      <w:r w:rsidRPr="00ED3F97">
        <w:rPr>
          <w:rFonts w:eastAsiaTheme="majorEastAsia" w:cstheme="majorBidi"/>
          <w:color w:val="A92D71"/>
        </w:rPr>
        <w:t>Objectifs disciplinaires</w:t>
      </w:r>
    </w:p>
    <w:p w14:paraId="50D66CE5" w14:textId="77777777" w:rsidR="00ED3F97" w:rsidRDefault="00ED3F97" w:rsidP="00ED3F97">
      <w:pPr>
        <w:ind w:left="720" w:hanging="720"/>
        <w:jc w:val="left"/>
      </w:pPr>
      <w:r>
        <w:t>À l’issue de ce TD, les étudiantes et étudiants devront être en mesure de :</w:t>
      </w:r>
    </w:p>
    <w:p w14:paraId="4D1C7677" w14:textId="77777777" w:rsidR="00ED3F97" w:rsidRPr="00CE1EEC" w:rsidRDefault="00ED3F97" w:rsidP="00ED3F97">
      <w:pPr>
        <w:pStyle w:val="Paragraphedeliste"/>
        <w:numPr>
          <w:ilvl w:val="0"/>
          <w:numId w:val="27"/>
        </w:numPr>
        <w:spacing w:after="0"/>
        <w:jc w:val="left"/>
      </w:pPr>
      <w:r>
        <w:t xml:space="preserve">Identifier </w:t>
      </w:r>
      <w:r w:rsidRPr="00CE1EEC">
        <w:t xml:space="preserve">les grandes compétences du cadre européen </w:t>
      </w:r>
      <w:proofErr w:type="spellStart"/>
      <w:r w:rsidRPr="00CE1EEC">
        <w:t>GreenComp</w:t>
      </w:r>
      <w:proofErr w:type="spellEnd"/>
      <w:r>
        <w:t xml:space="preserve"> en anglais</w:t>
      </w:r>
      <w:r w:rsidRPr="00CE1EEC">
        <w:t xml:space="preserve"> ;</w:t>
      </w:r>
    </w:p>
    <w:p w14:paraId="57F994F0" w14:textId="77777777" w:rsidR="00ED3F97" w:rsidRPr="00CE1EEC" w:rsidRDefault="00ED3F97" w:rsidP="00ED3F97">
      <w:pPr>
        <w:pStyle w:val="Paragraphedeliste"/>
        <w:numPr>
          <w:ilvl w:val="0"/>
          <w:numId w:val="27"/>
        </w:numPr>
        <w:spacing w:after="0"/>
        <w:jc w:val="left"/>
      </w:pPr>
      <w:r>
        <w:t>U</w:t>
      </w:r>
      <w:r w:rsidRPr="00CE1EEC">
        <w:t>tiliser un vocabulaire de plus en plus soutenu lié au développement durable et à la transition écologique ;</w:t>
      </w:r>
    </w:p>
    <w:p w14:paraId="1CD38FA2" w14:textId="77777777" w:rsidR="00ED3F97" w:rsidRPr="00CE1EEC" w:rsidRDefault="00ED3F97" w:rsidP="00ED3F97">
      <w:pPr>
        <w:pStyle w:val="Paragraphedeliste"/>
        <w:numPr>
          <w:ilvl w:val="0"/>
          <w:numId w:val="27"/>
        </w:numPr>
        <w:spacing w:after="0"/>
        <w:jc w:val="left"/>
      </w:pPr>
      <w:r>
        <w:t>E</w:t>
      </w:r>
      <w:r w:rsidRPr="00CE1EEC">
        <w:t xml:space="preserve">xpliquer </w:t>
      </w:r>
      <w:r>
        <w:t xml:space="preserve">en anglais </w:t>
      </w:r>
      <w:r w:rsidRPr="00CE1EEC">
        <w:t xml:space="preserve">des notions liées à la pensée systémique, à l’action collective et à la durabilité </w:t>
      </w:r>
    </w:p>
    <w:p w14:paraId="7B3A0886" w14:textId="77777777" w:rsidR="00ED3F97" w:rsidRPr="00ED3F97" w:rsidRDefault="00ED3F97" w:rsidP="00ED3F97">
      <w:pPr>
        <w:spacing w:before="240"/>
        <w:rPr>
          <w:rFonts w:eastAsiaTheme="majorEastAsia" w:cstheme="majorBidi"/>
          <w:color w:val="A92D71"/>
        </w:rPr>
      </w:pPr>
      <w:r w:rsidRPr="00ED3F97">
        <w:rPr>
          <w:rFonts w:eastAsiaTheme="majorEastAsia" w:cstheme="majorBidi"/>
          <w:color w:val="A92D71"/>
        </w:rPr>
        <w:t>Objectifs extra-disciplinaires</w:t>
      </w:r>
    </w:p>
    <w:p w14:paraId="7C65F23D" w14:textId="77777777" w:rsidR="00ED3F97" w:rsidRPr="00CE1EEC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>
        <w:t>I</w:t>
      </w:r>
      <w:r w:rsidRPr="00CE1EEC">
        <w:t>dentifier des exemples concrets de comportements durables ;</w:t>
      </w:r>
    </w:p>
    <w:p w14:paraId="6E0B0E36" w14:textId="77777777" w:rsidR="00ED3F97" w:rsidRPr="00CE1EEC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>
        <w:t>D</w:t>
      </w:r>
      <w:r w:rsidRPr="00CE1EEC">
        <w:t>évelopper leur esprit critique et leur capacité d’argumentation ;</w:t>
      </w:r>
    </w:p>
    <w:p w14:paraId="392D17CB" w14:textId="77777777" w:rsidR="00ED3F97" w:rsidRDefault="00ED3F97" w:rsidP="00ED3F97">
      <w:pPr>
        <w:pStyle w:val="Paragraphedeliste"/>
        <w:numPr>
          <w:ilvl w:val="0"/>
          <w:numId w:val="25"/>
        </w:numPr>
        <w:spacing w:after="0"/>
        <w:jc w:val="left"/>
      </w:pPr>
      <w:r>
        <w:t>T</w:t>
      </w:r>
      <w:r w:rsidRPr="00CE1EEC">
        <w:t>ravailler en collaboration autour d’une réflexion collective.</w:t>
      </w:r>
    </w:p>
    <w:p w14:paraId="0B22C2B8" w14:textId="77777777" w:rsidR="00ED3F97" w:rsidRDefault="00ED3F97" w:rsidP="00ED3F97">
      <w:pPr>
        <w:pStyle w:val="Titre2"/>
        <w:spacing w:after="80"/>
        <w:jc w:val="center"/>
        <w:rPr>
          <w:b/>
          <w:bCs/>
          <w:sz w:val="34"/>
          <w:szCs w:val="34"/>
        </w:rPr>
      </w:pPr>
      <w:bookmarkStart w:id="0" w:name="_8jzs4etr9yke" w:colFirst="0" w:colLast="0"/>
      <w:bookmarkStart w:id="1" w:name="_1o66mbgajg7p" w:colFirst="0" w:colLast="0"/>
      <w:bookmarkEnd w:id="0"/>
      <w:bookmarkEnd w:id="1"/>
      <w:r>
        <w:rPr>
          <w:b/>
          <w:bCs/>
          <w:noProof/>
          <w:sz w:val="46"/>
          <w:szCs w:val="46"/>
        </w:rPr>
        <w:lastRenderedPageBreak/>
        <w:drawing>
          <wp:inline distT="114300" distB="114300" distL="114300" distR="114300" wp14:anchorId="1B0D3AF6" wp14:editId="7E5CBC9E">
            <wp:extent cx="5848350" cy="8202930"/>
            <wp:effectExtent l="19050" t="19050" r="19050" b="2667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20293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F94B29B" w14:textId="77777777" w:rsidR="00ED3F97" w:rsidRPr="00E56D45" w:rsidRDefault="00ED3F97" w:rsidP="00ED3F97">
      <w:pPr>
        <w:pStyle w:val="Titre2"/>
        <w:spacing w:after="80"/>
        <w:jc w:val="left"/>
        <w:rPr>
          <w:b/>
          <w:bCs/>
          <w:sz w:val="34"/>
          <w:szCs w:val="34"/>
          <w:lang w:val="en-GB"/>
        </w:rPr>
      </w:pPr>
      <w:r w:rsidRPr="00E56D45">
        <w:rPr>
          <w:b/>
          <w:bCs/>
          <w:sz w:val="34"/>
          <w:szCs w:val="34"/>
          <w:lang w:val="en-GB"/>
        </w:rPr>
        <w:lastRenderedPageBreak/>
        <w:t xml:space="preserve">1. Introduction au </w:t>
      </w:r>
      <w:proofErr w:type="spellStart"/>
      <w:r w:rsidRPr="00E56D45">
        <w:rPr>
          <w:b/>
          <w:bCs/>
          <w:sz w:val="34"/>
          <w:szCs w:val="34"/>
          <w:lang w:val="en-GB"/>
        </w:rPr>
        <w:t>GreenComp</w:t>
      </w:r>
      <w:proofErr w:type="spellEnd"/>
      <w:r w:rsidRPr="00E56D45">
        <w:rPr>
          <w:b/>
          <w:bCs/>
          <w:sz w:val="34"/>
          <w:szCs w:val="34"/>
          <w:lang w:val="en-GB"/>
        </w:rPr>
        <w:t xml:space="preserve"> (10–15 min)</w:t>
      </w:r>
    </w:p>
    <w:p w14:paraId="2EF7DD38" w14:textId="77777777" w:rsidR="00ED3F97" w:rsidRPr="00B21E0C" w:rsidRDefault="00ED3F97" w:rsidP="00ED3F97">
      <w:pPr>
        <w:pStyle w:val="Titre1"/>
        <w:keepNext w:val="0"/>
        <w:keepLines w:val="0"/>
        <w:spacing w:before="480" w:after="0"/>
        <w:jc w:val="center"/>
        <w:rPr>
          <w:b/>
          <w:bCs/>
          <w:sz w:val="32"/>
          <w:szCs w:val="32"/>
          <w:lang w:val="en-GB"/>
        </w:rPr>
      </w:pPr>
      <w:bookmarkStart w:id="2" w:name="_hgxwlg3s5bjr" w:colFirst="0" w:colLast="0"/>
      <w:bookmarkEnd w:id="2"/>
      <w:r w:rsidRPr="00B21E0C">
        <w:rPr>
          <w:b/>
          <w:bCs/>
          <w:sz w:val="32"/>
          <w:szCs w:val="32"/>
          <w:lang w:val="en-GB"/>
        </w:rPr>
        <w:t xml:space="preserve">The 4 </w:t>
      </w:r>
      <w:proofErr w:type="spellStart"/>
      <w:r w:rsidRPr="00B21E0C">
        <w:rPr>
          <w:b/>
          <w:bCs/>
          <w:sz w:val="32"/>
          <w:szCs w:val="32"/>
          <w:lang w:val="en-GB"/>
        </w:rPr>
        <w:t>GreenComp</w:t>
      </w:r>
      <w:proofErr w:type="spellEnd"/>
      <w:r w:rsidRPr="00B21E0C">
        <w:rPr>
          <w:b/>
          <w:bCs/>
          <w:sz w:val="32"/>
          <w:szCs w:val="32"/>
          <w:lang w:val="en-GB"/>
        </w:rPr>
        <w:t xml:space="preserve"> Domains </w:t>
      </w:r>
    </w:p>
    <w:p w14:paraId="386A9F17" w14:textId="5A175AE4" w:rsidR="00ED3F97" w:rsidRDefault="00E56D45" w:rsidP="00ED3F97">
      <w:pPr>
        <w:spacing w:before="240" w:after="240"/>
        <w:jc w:val="center"/>
        <w:rPr>
          <w:noProof/>
          <w:lang w:val="en-GB"/>
        </w:rPr>
      </w:pPr>
      <w:bookmarkStart w:id="3" w:name="_7mcm66fi7v35" w:colFirst="0" w:colLast="0"/>
      <w:bookmarkEnd w:id="3"/>
      <w:r>
        <w:rPr>
          <w:noProof/>
          <w:lang w:val="en-GB"/>
        </w:rPr>
        <w:drawing>
          <wp:inline distT="0" distB="0" distL="0" distR="0" wp14:anchorId="078D6678" wp14:editId="0B52A9BD">
            <wp:extent cx="4778955" cy="6759875"/>
            <wp:effectExtent l="0" t="0" r="3175" b="3175"/>
            <wp:docPr id="12050765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774" cy="676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78D1" w14:textId="622979AF" w:rsidR="00E56D45" w:rsidRPr="00E56D45" w:rsidRDefault="00E56D45" w:rsidP="00ED3F97">
      <w:pPr>
        <w:spacing w:before="240" w:after="240"/>
        <w:jc w:val="center"/>
        <w:rPr>
          <w:color w:val="FF0000"/>
          <w:sz w:val="20"/>
          <w:szCs w:val="20"/>
          <w:lang w:val="en-GB"/>
        </w:rPr>
        <w:sectPr w:rsidR="00E56D45" w:rsidRPr="00E56D45" w:rsidSect="00ED3F97">
          <w:footerReference w:type="defaul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2ACCA5B" w14:textId="77777777" w:rsidR="00ED3F97" w:rsidRPr="00160D86" w:rsidRDefault="00ED3F97" w:rsidP="00ED3F97">
      <w:pPr>
        <w:pStyle w:val="Titre2"/>
        <w:spacing w:after="80"/>
        <w:rPr>
          <w:b/>
          <w:bCs/>
          <w:sz w:val="34"/>
          <w:szCs w:val="34"/>
          <w:lang w:val="en-GB"/>
        </w:rPr>
      </w:pPr>
      <w:bookmarkStart w:id="4" w:name="_nu3dnfejmhxv" w:colFirst="0" w:colLast="0"/>
      <w:bookmarkEnd w:id="4"/>
      <w:r w:rsidRPr="00160D86">
        <w:rPr>
          <w:b/>
          <w:bCs/>
          <w:sz w:val="34"/>
          <w:szCs w:val="34"/>
          <w:lang w:val="en-GB"/>
        </w:rPr>
        <w:lastRenderedPageBreak/>
        <w:t>2. Group Work – Exploring the Domains (25–30 min)</w:t>
      </w:r>
    </w:p>
    <w:p w14:paraId="69DBFC7E" w14:textId="77777777" w:rsidR="00ED3F97" w:rsidRPr="002F6052" w:rsidRDefault="00ED3F97" w:rsidP="00ED3F97">
      <w:pPr>
        <w:spacing w:before="240" w:after="240"/>
      </w:pPr>
      <w:r w:rsidRPr="002F6052">
        <w:t>Les étudiants sont répartis en 4 groupes.</w:t>
      </w:r>
    </w:p>
    <w:p w14:paraId="37725C4B" w14:textId="7EA0B8F6" w:rsidR="00ED3F97" w:rsidRPr="002F6052" w:rsidRDefault="00ED3F97" w:rsidP="00ED3F97">
      <w:pPr>
        <w:spacing w:before="240" w:after="240"/>
      </w:pPr>
      <w:r w:rsidRPr="002F6052">
        <w:t>Chaque groupe reçoit un domaine</w:t>
      </w:r>
      <w:r w:rsidR="00BD3DCD">
        <w:rPr>
          <w:color w:val="EE0000"/>
        </w:rPr>
        <w:t xml:space="preserve"> </w:t>
      </w:r>
      <w:r w:rsidRPr="002F6052">
        <w:t>:</w:t>
      </w:r>
    </w:p>
    <w:p w14:paraId="394B8004" w14:textId="77777777" w:rsidR="00ED3F97" w:rsidRDefault="00ED3F97" w:rsidP="00ED3F97">
      <w:pPr>
        <w:numPr>
          <w:ilvl w:val="0"/>
          <w:numId w:val="18"/>
        </w:numPr>
        <w:spacing w:before="240" w:after="0" w:line="276" w:lineRule="auto"/>
        <w:jc w:val="left"/>
      </w:pPr>
      <w:proofErr w:type="spellStart"/>
      <w:r>
        <w:t>Sustainability</w:t>
      </w:r>
      <w:proofErr w:type="spellEnd"/>
      <w:r>
        <w:t xml:space="preserve"> values</w:t>
      </w:r>
    </w:p>
    <w:p w14:paraId="207AD9F8" w14:textId="77777777" w:rsidR="00ED3F97" w:rsidRDefault="00ED3F97" w:rsidP="00ED3F97">
      <w:pPr>
        <w:numPr>
          <w:ilvl w:val="0"/>
          <w:numId w:val="18"/>
        </w:numPr>
        <w:spacing w:after="0" w:line="276" w:lineRule="auto"/>
        <w:jc w:val="left"/>
      </w:pPr>
      <w:proofErr w:type="spellStart"/>
      <w:r>
        <w:t>Systemic</w:t>
      </w:r>
      <w:proofErr w:type="spellEnd"/>
      <w:r>
        <w:t xml:space="preserve"> </w:t>
      </w:r>
      <w:proofErr w:type="spellStart"/>
      <w:r>
        <w:t>thinking</w:t>
      </w:r>
      <w:proofErr w:type="spellEnd"/>
    </w:p>
    <w:p w14:paraId="2408C1A2" w14:textId="77777777" w:rsidR="00ED3F97" w:rsidRDefault="00ED3F97" w:rsidP="00ED3F97">
      <w:pPr>
        <w:numPr>
          <w:ilvl w:val="0"/>
          <w:numId w:val="18"/>
        </w:numPr>
        <w:spacing w:after="0" w:line="276" w:lineRule="auto"/>
        <w:jc w:val="left"/>
      </w:pPr>
      <w:proofErr w:type="spellStart"/>
      <w:r>
        <w:t>Sustainable</w:t>
      </w:r>
      <w:proofErr w:type="spellEnd"/>
      <w:r>
        <w:t xml:space="preserve"> futures</w:t>
      </w:r>
    </w:p>
    <w:p w14:paraId="7EF922B6" w14:textId="77777777" w:rsidR="00ED3F97" w:rsidRDefault="00ED3F97" w:rsidP="00ED3F97">
      <w:pPr>
        <w:numPr>
          <w:ilvl w:val="0"/>
          <w:numId w:val="18"/>
        </w:numPr>
        <w:spacing w:after="240" w:line="276" w:lineRule="auto"/>
        <w:jc w:val="left"/>
      </w:pPr>
      <w:r>
        <w:t xml:space="preserve">Acting for </w:t>
      </w:r>
      <w:proofErr w:type="spellStart"/>
      <w:r>
        <w:t>sustainability</w:t>
      </w:r>
      <w:proofErr w:type="spellEnd"/>
    </w:p>
    <w:p w14:paraId="36B5AF88" w14:textId="77777777" w:rsidR="00ED3F97" w:rsidRPr="00372139" w:rsidRDefault="00ED3F97" w:rsidP="00ED3F97">
      <w:pPr>
        <w:rPr>
          <w:b/>
          <w:bCs/>
        </w:rPr>
      </w:pPr>
      <w:r w:rsidRPr="00372139">
        <w:rPr>
          <w:b/>
          <w:bCs/>
        </w:rPr>
        <w:t>Consignes :</w:t>
      </w:r>
    </w:p>
    <w:p w14:paraId="731BC15B" w14:textId="77777777" w:rsidR="00ED3F97" w:rsidRPr="00372139" w:rsidRDefault="00ED3F97" w:rsidP="00ED3F97">
      <w:pPr>
        <w:pStyle w:val="Paragraphedeliste"/>
        <w:numPr>
          <w:ilvl w:val="0"/>
          <w:numId w:val="20"/>
        </w:numPr>
        <w:spacing w:after="0"/>
        <w:rPr>
          <w:lang w:val="en-GB"/>
        </w:rPr>
      </w:pPr>
      <w:r w:rsidRPr="00372139">
        <w:rPr>
          <w:lang w:val="en-GB"/>
        </w:rPr>
        <w:t>Discuss what your domain means, using simple words</w:t>
      </w:r>
      <w:r>
        <w:rPr>
          <w:lang w:val="en-GB"/>
        </w:rPr>
        <w:t>.</w:t>
      </w:r>
    </w:p>
    <w:p w14:paraId="0AD5AECE" w14:textId="77777777" w:rsidR="00ED3F97" w:rsidRPr="00372139" w:rsidRDefault="00ED3F97" w:rsidP="00ED3F97">
      <w:pPr>
        <w:pStyle w:val="Paragraphedeliste"/>
        <w:numPr>
          <w:ilvl w:val="0"/>
          <w:numId w:val="20"/>
        </w:numPr>
        <w:spacing w:after="0"/>
        <w:rPr>
          <w:lang w:val="en-GB"/>
        </w:rPr>
      </w:pPr>
      <w:r w:rsidRPr="00372139">
        <w:rPr>
          <w:lang w:val="en-GB"/>
        </w:rPr>
        <w:t>Use the vocabulary sheet and helpful expressions to help you.</w:t>
      </w:r>
    </w:p>
    <w:p w14:paraId="429FDA4B" w14:textId="77777777" w:rsidR="00ED3F97" w:rsidRDefault="00ED3F97" w:rsidP="00ED3F97">
      <w:pPr>
        <w:pStyle w:val="Paragraphedeliste"/>
        <w:numPr>
          <w:ilvl w:val="0"/>
          <w:numId w:val="20"/>
        </w:numPr>
        <w:spacing w:after="0"/>
      </w:pPr>
      <w:r>
        <w:t xml:space="preserve">Find 2 real-life </w:t>
      </w:r>
      <w:proofErr w:type="spellStart"/>
      <w:r>
        <w:t>examples</w:t>
      </w:r>
      <w:proofErr w:type="spellEnd"/>
      <w:r>
        <w:t>.</w:t>
      </w:r>
    </w:p>
    <w:p w14:paraId="098657B3" w14:textId="77777777" w:rsidR="00ED3F97" w:rsidRPr="00372139" w:rsidRDefault="00ED3F97" w:rsidP="00ED3F97">
      <w:pPr>
        <w:pStyle w:val="Paragraphedeliste"/>
        <w:numPr>
          <w:ilvl w:val="0"/>
          <w:numId w:val="20"/>
        </w:numPr>
        <w:spacing w:after="0"/>
        <w:rPr>
          <w:lang w:val="en-GB"/>
        </w:rPr>
      </w:pPr>
      <w:r w:rsidRPr="00372139">
        <w:rPr>
          <w:lang w:val="en-GB"/>
        </w:rPr>
        <w:t>Identify what is NOT being done today in your city, country or school.</w:t>
      </w:r>
    </w:p>
    <w:p w14:paraId="01DF2973" w14:textId="77777777" w:rsidR="00ED3F97" w:rsidRPr="00DC3386" w:rsidRDefault="00ED3F97" w:rsidP="00ED3F97">
      <w:pPr>
        <w:spacing w:before="240"/>
      </w:pPr>
      <w:r w:rsidRPr="002F6052">
        <w:t>Les réponses sont écrites sur des post-</w:t>
      </w:r>
      <w:proofErr w:type="spellStart"/>
      <w:r w:rsidRPr="002F6052">
        <w:t>its</w:t>
      </w:r>
      <w:proofErr w:type="spellEnd"/>
      <w:r w:rsidRPr="002F6052">
        <w:t xml:space="preserve"> et placées autour du poster.</w:t>
      </w:r>
      <w:bookmarkStart w:id="5" w:name="_wv0u3i577db9" w:colFirst="0" w:colLast="0"/>
      <w:bookmarkEnd w:id="5"/>
    </w:p>
    <w:p w14:paraId="6945D5D3" w14:textId="77777777" w:rsidR="00ED3F97" w:rsidRPr="002F6052" w:rsidRDefault="00ED3F97" w:rsidP="00ED3F97">
      <w:pPr>
        <w:pStyle w:val="Titre2"/>
        <w:spacing w:after="80"/>
        <w:rPr>
          <w:b/>
          <w:bCs/>
          <w:sz w:val="34"/>
          <w:szCs w:val="34"/>
        </w:rPr>
      </w:pPr>
      <w:bookmarkStart w:id="6" w:name="_73mb8os4567z" w:colFirst="0" w:colLast="0"/>
      <w:bookmarkEnd w:id="6"/>
      <w:r w:rsidRPr="002F6052">
        <w:rPr>
          <w:b/>
          <w:bCs/>
          <w:sz w:val="34"/>
          <w:szCs w:val="34"/>
        </w:rPr>
        <w:t>3. Sharing and Discussion (20 min)</w:t>
      </w:r>
    </w:p>
    <w:p w14:paraId="3728F093" w14:textId="77777777" w:rsidR="00ED3F97" w:rsidRPr="002F6052" w:rsidRDefault="00ED3F97" w:rsidP="00ED3F97">
      <w:r w:rsidRPr="002F6052">
        <w:t>Chaque groupe présente rapidement ses idées.</w:t>
      </w:r>
    </w:p>
    <w:p w14:paraId="38A1F79E" w14:textId="77777777" w:rsidR="00ED3F97" w:rsidRPr="00372139" w:rsidRDefault="00ED3F97" w:rsidP="00ED3F97">
      <w:pPr>
        <w:rPr>
          <w:b/>
          <w:bCs/>
        </w:rPr>
      </w:pPr>
      <w:r w:rsidRPr="00372139">
        <w:rPr>
          <w:b/>
          <w:bCs/>
        </w:rPr>
        <w:t>Questions possibles :</w:t>
      </w:r>
    </w:p>
    <w:p w14:paraId="38A5356D" w14:textId="77777777" w:rsidR="00ED3F97" w:rsidRPr="00372139" w:rsidRDefault="00ED3F97" w:rsidP="00ED3F97">
      <w:pPr>
        <w:pStyle w:val="Paragraphedeliste"/>
        <w:numPr>
          <w:ilvl w:val="0"/>
          <w:numId w:val="21"/>
        </w:numPr>
        <w:spacing w:after="0"/>
        <w:rPr>
          <w:lang w:val="en-GB"/>
        </w:rPr>
      </w:pPr>
      <w:r w:rsidRPr="00372139">
        <w:rPr>
          <w:lang w:val="en-GB"/>
        </w:rPr>
        <w:t>What is already working well?</w:t>
      </w:r>
    </w:p>
    <w:p w14:paraId="34FF65F3" w14:textId="77777777" w:rsidR="00ED3F97" w:rsidRPr="00372139" w:rsidRDefault="00ED3F97" w:rsidP="00ED3F97">
      <w:pPr>
        <w:pStyle w:val="Paragraphedeliste"/>
        <w:numPr>
          <w:ilvl w:val="0"/>
          <w:numId w:val="21"/>
        </w:numPr>
        <w:spacing w:after="0"/>
        <w:rPr>
          <w:lang w:val="en-GB"/>
        </w:rPr>
      </w:pPr>
      <w:r w:rsidRPr="00372139">
        <w:rPr>
          <w:lang w:val="en-GB"/>
        </w:rPr>
        <w:t>Which competences are the most important today?</w:t>
      </w:r>
    </w:p>
    <w:p w14:paraId="44F6DC77" w14:textId="77777777" w:rsidR="00ED3F97" w:rsidRPr="00372139" w:rsidRDefault="00ED3F97" w:rsidP="00ED3F97">
      <w:pPr>
        <w:pStyle w:val="Paragraphedeliste"/>
        <w:numPr>
          <w:ilvl w:val="0"/>
          <w:numId w:val="21"/>
        </w:numPr>
        <w:spacing w:after="0"/>
        <w:rPr>
          <w:lang w:val="en-GB"/>
        </w:rPr>
      </w:pPr>
      <w:r w:rsidRPr="00372139">
        <w:rPr>
          <w:lang w:val="en-GB"/>
        </w:rPr>
        <w:t>Which competences should be developed more strongly?</w:t>
      </w:r>
    </w:p>
    <w:p w14:paraId="3EF6ED8F" w14:textId="77777777" w:rsidR="00ED3F97" w:rsidRPr="002F6052" w:rsidRDefault="00ED3F97" w:rsidP="00ED3F97">
      <w:pPr>
        <w:pStyle w:val="Titre2"/>
        <w:spacing w:after="80"/>
        <w:rPr>
          <w:b/>
          <w:bCs/>
          <w:sz w:val="34"/>
          <w:szCs w:val="34"/>
        </w:rPr>
      </w:pPr>
      <w:bookmarkStart w:id="7" w:name="_1zds149xhu7c" w:colFirst="0" w:colLast="0"/>
      <w:bookmarkEnd w:id="7"/>
      <w:r w:rsidRPr="002F6052">
        <w:rPr>
          <w:b/>
          <w:bCs/>
          <w:sz w:val="34"/>
          <w:szCs w:val="34"/>
        </w:rPr>
        <w:t>4. DOT VOTING Activity (10–15 min)</w:t>
      </w:r>
    </w:p>
    <w:p w14:paraId="2204655C" w14:textId="77777777" w:rsidR="00ED3F97" w:rsidRPr="00372139" w:rsidRDefault="00ED3F97" w:rsidP="00ED3F97">
      <w:pPr>
        <w:rPr>
          <w:b/>
          <w:bCs/>
        </w:rPr>
      </w:pPr>
      <w:r w:rsidRPr="00372139">
        <w:rPr>
          <w:b/>
          <w:bCs/>
        </w:rPr>
        <w:t>Chaque groupe reçoit :</w:t>
      </w:r>
    </w:p>
    <w:p w14:paraId="1DB14F2B" w14:textId="77777777" w:rsidR="00ED3F97" w:rsidRPr="002F6052" w:rsidRDefault="00ED3F97" w:rsidP="00ED3F97">
      <w:pPr>
        <w:pStyle w:val="Paragraphedeliste"/>
        <w:numPr>
          <w:ilvl w:val="0"/>
          <w:numId w:val="23"/>
        </w:numPr>
        <w:spacing w:after="0"/>
      </w:pPr>
      <w:proofErr w:type="gramStart"/>
      <w:r w:rsidRPr="002F6052">
        <w:t>un</w:t>
      </w:r>
      <w:proofErr w:type="gramEnd"/>
      <w:r w:rsidRPr="002F6052">
        <w:t xml:space="preserve"> point vert → idée réaliste ou action possible ;</w:t>
      </w:r>
    </w:p>
    <w:p w14:paraId="3636E8CF" w14:textId="77777777" w:rsidR="00ED3F97" w:rsidRPr="002F6052" w:rsidRDefault="00ED3F97" w:rsidP="00ED3F97">
      <w:pPr>
        <w:pStyle w:val="Paragraphedeliste"/>
        <w:numPr>
          <w:ilvl w:val="0"/>
          <w:numId w:val="23"/>
        </w:numPr>
      </w:pPr>
      <w:proofErr w:type="gramStart"/>
      <w:r w:rsidRPr="002F6052">
        <w:t>un</w:t>
      </w:r>
      <w:proofErr w:type="gramEnd"/>
      <w:r w:rsidRPr="002F6052">
        <w:t xml:space="preserve"> point rouge → problème ou compétence jugée insuffisamment développée.</w:t>
      </w:r>
    </w:p>
    <w:p w14:paraId="738E0BE9" w14:textId="263E6347" w:rsidR="00ED3F97" w:rsidRPr="002F6052" w:rsidRDefault="00DF6368" w:rsidP="00ED3F97">
      <w:r w:rsidRPr="00DF6368">
        <w:t>Votez directement sur le poster</w:t>
      </w:r>
      <w:r w:rsidR="00BD3DCD">
        <w:t xml:space="preserve">. </w:t>
      </w:r>
    </w:p>
    <w:p w14:paraId="2B6BEB1F" w14:textId="77777777" w:rsidR="00ED3F97" w:rsidRDefault="00ED3F97" w:rsidP="00ED3F97">
      <w:pPr>
        <w:pStyle w:val="Titre2"/>
        <w:spacing w:after="8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5. Final </w:t>
      </w:r>
      <w:proofErr w:type="spellStart"/>
      <w:r>
        <w:rPr>
          <w:b/>
          <w:bCs/>
          <w:sz w:val="34"/>
          <w:szCs w:val="34"/>
        </w:rPr>
        <w:t>Reflection</w:t>
      </w:r>
      <w:proofErr w:type="spellEnd"/>
      <w:r>
        <w:rPr>
          <w:b/>
          <w:bCs/>
          <w:sz w:val="34"/>
          <w:szCs w:val="34"/>
        </w:rPr>
        <w:t xml:space="preserve"> (15–20 min)</w:t>
      </w:r>
    </w:p>
    <w:p w14:paraId="6627D94E" w14:textId="77777777" w:rsidR="00ED3F97" w:rsidRPr="00372139" w:rsidRDefault="00ED3F97" w:rsidP="00ED3F97">
      <w:pPr>
        <w:spacing w:before="240" w:after="240"/>
        <w:rPr>
          <w:b/>
          <w:bCs/>
        </w:rPr>
      </w:pPr>
      <w:r w:rsidRPr="00372139">
        <w:rPr>
          <w:b/>
          <w:bCs/>
        </w:rPr>
        <w:t>Discussion collective :</w:t>
      </w:r>
    </w:p>
    <w:p w14:paraId="21C86565" w14:textId="77777777" w:rsidR="00ED3F97" w:rsidRPr="00372139" w:rsidRDefault="00ED3F97" w:rsidP="00ED3F97">
      <w:pPr>
        <w:pStyle w:val="Paragraphedeliste"/>
        <w:numPr>
          <w:ilvl w:val="0"/>
          <w:numId w:val="24"/>
        </w:numPr>
        <w:spacing w:after="0"/>
        <w:rPr>
          <w:lang w:val="en-GB"/>
        </w:rPr>
      </w:pPr>
      <w:r w:rsidRPr="00372139">
        <w:rPr>
          <w:lang w:val="en-GB"/>
        </w:rPr>
        <w:t>Can education really change behaviours?</w:t>
      </w:r>
    </w:p>
    <w:p w14:paraId="1FE6A84A" w14:textId="77777777" w:rsidR="00ED3F97" w:rsidRPr="00372139" w:rsidRDefault="00ED3F97" w:rsidP="00ED3F97">
      <w:pPr>
        <w:pStyle w:val="Paragraphedeliste"/>
        <w:numPr>
          <w:ilvl w:val="0"/>
          <w:numId w:val="24"/>
        </w:numPr>
        <w:spacing w:after="0"/>
        <w:rPr>
          <w:lang w:val="en-GB"/>
        </w:rPr>
      </w:pPr>
      <w:r w:rsidRPr="00372139">
        <w:rPr>
          <w:lang w:val="en-GB"/>
        </w:rPr>
        <w:t>What skills are necessary for future professionals?</w:t>
      </w:r>
    </w:p>
    <w:p w14:paraId="6ED2D521" w14:textId="77777777" w:rsidR="00ED3F97" w:rsidRDefault="00ED3F97" w:rsidP="00ED3F97">
      <w:pPr>
        <w:spacing w:before="240" w:after="240"/>
        <w:ind w:left="720"/>
        <w:rPr>
          <w:b/>
          <w:bCs/>
          <w:sz w:val="46"/>
          <w:szCs w:val="46"/>
        </w:rPr>
      </w:pPr>
      <w:r>
        <w:rPr>
          <w:b/>
          <w:bCs/>
          <w:noProof/>
          <w:sz w:val="46"/>
          <w:szCs w:val="46"/>
        </w:rPr>
        <w:lastRenderedPageBreak/>
        <w:drawing>
          <wp:inline distT="114300" distB="114300" distL="114300" distR="114300" wp14:anchorId="6B8CCBE2" wp14:editId="13767F09">
            <wp:extent cx="3101919" cy="4665156"/>
            <wp:effectExtent l="12700" t="12700" r="12700" b="127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919" cy="466515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947404F" w14:textId="77777777" w:rsidR="00ED3F97" w:rsidRDefault="00ED3F97" w:rsidP="00ED3F97">
      <w:pPr>
        <w:spacing w:before="240" w:after="240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Helpful</w:t>
      </w:r>
      <w:proofErr w:type="spellEnd"/>
      <w:r>
        <w:rPr>
          <w:b/>
          <w:bCs/>
          <w:sz w:val="32"/>
          <w:szCs w:val="32"/>
        </w:rPr>
        <w:t xml:space="preserve"> expressions :</w:t>
      </w:r>
    </w:p>
    <w:tbl>
      <w:tblPr>
        <w:tblW w:w="864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ED3F97" w14:paraId="6A1A9A59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F124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 xml:space="preserve">In </w:t>
            </w:r>
            <w:proofErr w:type="spellStart"/>
            <w:r w:rsidRPr="00D30589">
              <w:t>my</w:t>
            </w:r>
            <w:proofErr w:type="spellEnd"/>
            <w:r w:rsidRPr="00D30589">
              <w:t xml:space="preserve"> opinion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AEC5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>A mon avis</w:t>
            </w:r>
          </w:p>
        </w:tc>
      </w:tr>
      <w:tr w:rsidR="00ED3F97" w14:paraId="0BD01404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3FEC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GB"/>
              </w:rPr>
            </w:pPr>
            <w:r w:rsidRPr="00D30589">
              <w:rPr>
                <w:lang w:val="en-GB"/>
              </w:rPr>
              <w:t>I strongly believe in ____</w:t>
            </w:r>
            <w:proofErr w:type="spellStart"/>
            <w:r w:rsidRPr="00D30589">
              <w:rPr>
                <w:lang w:val="en-GB"/>
              </w:rPr>
              <w:t>ing</w:t>
            </w:r>
            <w:proofErr w:type="spellEnd"/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F051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 xml:space="preserve">Je crois vraiment </w:t>
            </w:r>
            <w:proofErr w:type="gramStart"/>
            <w:r w:rsidRPr="00D30589">
              <w:t>que….</w:t>
            </w:r>
            <w:proofErr w:type="gramEnd"/>
            <w:r w:rsidRPr="00D30589">
              <w:t>+ verbe</w:t>
            </w:r>
          </w:p>
        </w:tc>
      </w:tr>
      <w:tr w:rsidR="00ED3F97" w:rsidRPr="002F6052" w14:paraId="5C31A998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A6F5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D30589">
              <w:t>We</w:t>
            </w:r>
            <w:proofErr w:type="spellEnd"/>
            <w:r w:rsidRPr="00D30589">
              <w:t xml:space="preserve"> </w:t>
            </w:r>
            <w:proofErr w:type="spellStart"/>
            <w:r w:rsidRPr="00D30589">
              <w:t>could</w:t>
            </w:r>
            <w:proofErr w:type="spellEnd"/>
            <w:r w:rsidRPr="00D30589">
              <w:t xml:space="preserve"> </w:t>
            </w:r>
            <w:proofErr w:type="spellStart"/>
            <w:r w:rsidRPr="00D30589">
              <w:t>implement</w:t>
            </w:r>
            <w:proofErr w:type="spellEnd"/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DE61D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>Nous pourrions mettre en place</w:t>
            </w:r>
          </w:p>
        </w:tc>
      </w:tr>
      <w:tr w:rsidR="00ED3F97" w14:paraId="25F1BFE9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1BDC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 xml:space="preserve">It </w:t>
            </w:r>
            <w:proofErr w:type="spellStart"/>
            <w:r w:rsidRPr="00D30589">
              <w:t>would</w:t>
            </w:r>
            <w:proofErr w:type="spellEnd"/>
            <w:r w:rsidRPr="00D30589">
              <w:t xml:space="preserve"> </w:t>
            </w:r>
            <w:proofErr w:type="spellStart"/>
            <w:r w:rsidRPr="00D30589">
              <w:t>be</w:t>
            </w:r>
            <w:proofErr w:type="spellEnd"/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B97C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>Cela serait</w:t>
            </w:r>
          </w:p>
        </w:tc>
      </w:tr>
      <w:tr w:rsidR="00ED3F97" w14:paraId="6584F2DE" w14:textId="77777777" w:rsidTr="000D2A1A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1CC5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 xml:space="preserve">It </w:t>
            </w:r>
            <w:proofErr w:type="spellStart"/>
            <w:r w:rsidRPr="00D30589">
              <w:t>would</w:t>
            </w:r>
            <w:proofErr w:type="spellEnd"/>
            <w:r w:rsidRPr="00D30589">
              <w:t xml:space="preserve"> change…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8436" w14:textId="77777777" w:rsidR="00ED3F97" w:rsidRPr="00D30589" w:rsidRDefault="00ED3F97" w:rsidP="000D2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0589">
              <w:t>Cela changerait…</w:t>
            </w:r>
          </w:p>
        </w:tc>
      </w:tr>
    </w:tbl>
    <w:p w14:paraId="38661407" w14:textId="77777777" w:rsidR="00ED3F97" w:rsidRDefault="00ED3F97" w:rsidP="00ED3F97">
      <w:pPr>
        <w:rPr>
          <w:highlight w:val="cyan"/>
        </w:rPr>
      </w:pPr>
    </w:p>
    <w:p w14:paraId="3F1B212B" w14:textId="77777777" w:rsidR="00ED3F97" w:rsidRPr="00E15D92" w:rsidRDefault="00ED3F97" w:rsidP="00ED3F97">
      <w:pPr>
        <w:pageBreakBefore/>
        <w:jc w:val="left"/>
        <w:rPr>
          <w:rFonts w:cs="Times New Roman"/>
          <w:szCs w:val="22"/>
        </w:rPr>
      </w:pPr>
    </w:p>
    <w:p w14:paraId="0ED4332F" w14:textId="77777777" w:rsidR="00ED3F97" w:rsidRPr="00E15D92" w:rsidRDefault="00ED3F97" w:rsidP="00ED3F97">
      <w:pPr>
        <w:spacing w:before="3000"/>
        <w:jc w:val="left"/>
        <w:rPr>
          <w:rFonts w:cs="Times New Roman"/>
        </w:rPr>
      </w:pPr>
      <w:r w:rsidRPr="00E15D92">
        <w:rPr>
          <w:rFonts w:cs="Times New Roman"/>
        </w:rPr>
        <w:t xml:space="preserve">Ce TD a été mutualisé dans le cadre d'un partenariat entre </w:t>
      </w:r>
      <w:r>
        <w:rPr>
          <w:rFonts w:cs="Times New Roman"/>
        </w:rPr>
        <w:t>l’Université de Bordeaux</w:t>
      </w:r>
      <w:r w:rsidRPr="00E15D92">
        <w:rPr>
          <w:rFonts w:cs="Times New Roman"/>
        </w:rPr>
        <w:t xml:space="preserve"> et la Fondation UVED pour la déclinaison disciplinaire de l'enseignement des enjeux de transition écologique et sociétale (TEDS). </w:t>
      </w:r>
    </w:p>
    <w:p w14:paraId="7DBC4D44" w14:textId="77777777" w:rsidR="00ED3F97" w:rsidRPr="00E15D92" w:rsidRDefault="00ED3F97" w:rsidP="00ED3F97">
      <w:pPr>
        <w:jc w:val="left"/>
        <w:rPr>
          <w:rFonts w:cs="Times New Roman"/>
        </w:rPr>
      </w:pPr>
    </w:p>
    <w:p w14:paraId="3BED1693" w14:textId="77777777" w:rsidR="00ED3F97" w:rsidRPr="00E15D92" w:rsidRDefault="00ED3F97" w:rsidP="00ED3F97">
      <w:pPr>
        <w:jc w:val="left"/>
        <w:rPr>
          <w:rFonts w:cs="Times New Roman"/>
        </w:rPr>
      </w:pPr>
      <w:r w:rsidRPr="00E15D92">
        <w:rPr>
          <w:rFonts w:cs="Times New Roman"/>
        </w:rPr>
        <w:t xml:space="preserve">Il est mis à disposition selon les termes de la </w:t>
      </w:r>
      <w:hyperlink r:id="rId13" w:tgtFrame="_blank" w:history="1">
        <w:r w:rsidRPr="00E15D92">
          <w:rPr>
            <w:rFonts w:cs="Times New Roman"/>
            <w:color w:val="467886" w:themeColor="hyperlink"/>
            <w:u w:val="single"/>
          </w:rPr>
          <w:t>Licence Creative Commons - 4.0 International : Attribution - Pas d’Utilisation Commerciale - Partage dans les Mêmes Conditions</w:t>
        </w:r>
      </w:hyperlink>
    </w:p>
    <w:p w14:paraId="1187DC66" w14:textId="77777777" w:rsidR="00ED3F97" w:rsidRPr="00E15D92" w:rsidRDefault="00ED3F97" w:rsidP="00ED3F97">
      <w:pPr>
        <w:spacing w:before="240" w:after="480"/>
        <w:jc w:val="center"/>
        <w:rPr>
          <w:rFonts w:cs="Times New Roman"/>
        </w:rPr>
      </w:pPr>
      <w:r w:rsidRPr="00E15D92">
        <w:rPr>
          <w:rFonts w:cs="Times New Roman"/>
          <w:noProof/>
        </w:rPr>
        <w:drawing>
          <wp:inline distT="0" distB="0" distL="0" distR="0" wp14:anchorId="43F43F55" wp14:editId="0C2E692A">
            <wp:extent cx="838200" cy="297180"/>
            <wp:effectExtent l="0" t="0" r="0" b="7620"/>
            <wp:docPr id="435031639" name="Image 4" descr="Licence Creative Commons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cence Creative Commons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EE41D" w14:textId="77777777" w:rsidR="00ED3F97" w:rsidRPr="00E15D92" w:rsidRDefault="00ED3F97" w:rsidP="00ED3F97">
      <w:pPr>
        <w:jc w:val="center"/>
        <w:rPr>
          <w:rFonts w:cs="Times New Roman"/>
        </w:rPr>
      </w:pPr>
      <w:r w:rsidRPr="00E15D92">
        <w:rPr>
          <w:rFonts w:cs="Times New Roman"/>
          <w:i/>
          <w:iCs/>
        </w:rPr>
        <w:t xml:space="preserve">Pour la formation continue ou professionnelle, les modalités d’usage sont à déterminer avec UVED et doivent faire l’objet d’un contrat définissant les conditions d’usage et de commercialisation. Contact : </w:t>
      </w:r>
      <w:hyperlink r:id="rId15" w:history="1">
        <w:r w:rsidRPr="00D121AA">
          <w:rPr>
            <w:rStyle w:val="Lienhypertexte"/>
            <w:rFonts w:cs="Times New Roman"/>
            <w:i/>
            <w:iCs/>
          </w:rPr>
          <w:t>contact@fondation-uved.fr</w:t>
        </w:r>
      </w:hyperlink>
    </w:p>
    <w:p w14:paraId="5021E2B5" w14:textId="77777777" w:rsidR="00ED3F97" w:rsidRPr="00E15D92" w:rsidRDefault="00ED3F97" w:rsidP="00ED3F97">
      <w:pPr>
        <w:spacing w:before="360"/>
        <w:jc w:val="center"/>
        <w:rPr>
          <w:rFonts w:cs="Times New Roman"/>
        </w:rPr>
      </w:pPr>
      <w:r w:rsidRPr="00E15D92">
        <w:rPr>
          <w:rFonts w:cs="Times New Roman"/>
        </w:rPr>
        <w:t xml:space="preserve">Première édition :  </w:t>
      </w:r>
      <w:r>
        <w:rPr>
          <w:rFonts w:cs="Times New Roman"/>
        </w:rPr>
        <w:t>juin</w:t>
      </w:r>
      <w:r w:rsidRPr="00E15D92">
        <w:rPr>
          <w:rFonts w:cs="Times New Roman"/>
        </w:rPr>
        <w:t xml:space="preserve"> 202</w:t>
      </w:r>
      <w:r>
        <w:rPr>
          <w:rFonts w:cs="Times New Roman"/>
        </w:rPr>
        <w:t>6</w:t>
      </w:r>
    </w:p>
    <w:p w14:paraId="3F03201B" w14:textId="77777777" w:rsidR="00ED3F97" w:rsidRPr="00E15D92" w:rsidRDefault="00ED3F97" w:rsidP="00ED3F97">
      <w:pPr>
        <w:jc w:val="left"/>
        <w:rPr>
          <w:rFonts w:cs="Times New Roman"/>
          <w:szCs w:val="22"/>
        </w:rPr>
      </w:pPr>
    </w:p>
    <w:p w14:paraId="75F38A4A" w14:textId="77777777" w:rsidR="00ED3F97" w:rsidRPr="00E15D92" w:rsidRDefault="00ED3F97" w:rsidP="00ED3F97">
      <w:pPr>
        <w:rPr>
          <w:highlight w:val="cyan"/>
        </w:rPr>
      </w:pPr>
    </w:p>
    <w:sectPr w:rsidR="00ED3F97" w:rsidRPr="00E15D92" w:rsidSect="00F62DED">
      <w:footerReference w:type="default" r:id="rId16"/>
      <w:footerReference w:type="first" r:id="rId17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B471" w14:textId="77777777" w:rsidR="00894D89" w:rsidRDefault="00894D89" w:rsidP="000D5008">
      <w:r>
        <w:separator/>
      </w:r>
    </w:p>
  </w:endnote>
  <w:endnote w:type="continuationSeparator" w:id="0">
    <w:p w14:paraId="392139DA" w14:textId="77777777" w:rsidR="00894D89" w:rsidRDefault="00894D89" w:rsidP="000D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4313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B851618" w14:textId="495E2E00" w:rsidR="00ED3F97" w:rsidRPr="00312A2A" w:rsidRDefault="00ED3F97" w:rsidP="00312A2A">
        <w:pPr>
          <w:pStyle w:val="Pieddepage"/>
          <w:rPr>
            <w:lang w:val="en-US"/>
          </w:rPr>
        </w:pPr>
        <w:r w:rsidRPr="00312A2A">
          <w:rPr>
            <w:lang w:val="en-US"/>
          </w:rPr>
          <w:t xml:space="preserve">TD </w:t>
        </w:r>
        <w:proofErr w:type="spellStart"/>
        <w:proofErr w:type="gramStart"/>
        <w:r w:rsidRPr="00312A2A">
          <w:rPr>
            <w:lang w:val="en-US"/>
          </w:rPr>
          <w:t>GreenComp</w:t>
        </w:r>
        <w:proofErr w:type="spellEnd"/>
        <w:r w:rsidRPr="00312A2A">
          <w:rPr>
            <w:lang w:val="en-US"/>
          </w:rPr>
          <w:t xml:space="preserve"> :</w:t>
        </w:r>
        <w:proofErr w:type="gramEnd"/>
        <w:r w:rsidRPr="00312A2A">
          <w:rPr>
            <w:lang w:val="en-US"/>
          </w:rPr>
          <w:t xml:space="preserve"> Exploring Sustainability Competences |</w:t>
        </w:r>
        <w:r w:rsidRPr="00312A2A">
          <w:rPr>
            <w:rFonts w:asciiTheme="minorHAnsi" w:hAnsiTheme="minorHAnsi"/>
            <w:lang w:val="en-US"/>
          </w:rPr>
          <w:t xml:space="preserve"> </w:t>
        </w:r>
        <w:proofErr w:type="spellStart"/>
        <w:r w:rsidRPr="00312A2A">
          <w:rPr>
            <w:rFonts w:ascii="Aptos Light" w:hAnsi="Aptos Light"/>
            <w:lang w:val="en-US"/>
          </w:rPr>
          <w:t>Licence</w:t>
        </w:r>
        <w:proofErr w:type="spellEnd"/>
        <w:r w:rsidRPr="00312A2A">
          <w:rPr>
            <w:rFonts w:ascii="Aptos Light" w:hAnsi="Aptos Light"/>
            <w:lang w:val="en-US"/>
          </w:rPr>
          <w:t xml:space="preserve"> </w:t>
        </w:r>
        <w:r w:rsidR="00CE5787" w:rsidRPr="00CE5787">
          <w:rPr>
            <w:rFonts w:ascii="Aptos Light" w:hAnsi="Aptos Light"/>
            <w:lang w:val="en-GB"/>
          </w:rPr>
          <w:t>CC BY-NC-SA</w:t>
        </w:r>
        <w:r w:rsidR="00CE5787" w:rsidRPr="00CE5787">
          <w:rPr>
            <w:rFonts w:ascii="Aptos Light" w:hAnsi="Aptos Light"/>
            <w:lang w:val="en-GB"/>
          </w:rPr>
          <w:t xml:space="preserve"> </w:t>
        </w:r>
        <w:r w:rsidRPr="00312A2A">
          <w:rPr>
            <w:rFonts w:ascii="Aptos Light" w:hAnsi="Aptos Light"/>
            <w:lang w:val="en-US"/>
          </w:rPr>
          <w:t>4.0</w:t>
        </w:r>
        <w:r w:rsidRPr="00312A2A">
          <w:rPr>
            <w:lang w:val="en-US"/>
          </w:rPr>
          <w:tab/>
        </w:r>
        <w:r w:rsidRPr="00312A2A">
          <w:rPr>
            <w:sz w:val="28"/>
            <w:szCs w:val="28"/>
          </w:rPr>
          <w:fldChar w:fldCharType="begin"/>
        </w:r>
        <w:r w:rsidRPr="00312A2A">
          <w:rPr>
            <w:sz w:val="28"/>
            <w:szCs w:val="28"/>
            <w:lang w:val="en-US"/>
          </w:rPr>
          <w:instrText>PAGE   \* MERGEFORMAT</w:instrText>
        </w:r>
        <w:r w:rsidRPr="00312A2A">
          <w:rPr>
            <w:sz w:val="28"/>
            <w:szCs w:val="28"/>
          </w:rPr>
          <w:fldChar w:fldCharType="separate"/>
        </w:r>
        <w:r w:rsidRPr="00312A2A">
          <w:rPr>
            <w:sz w:val="28"/>
            <w:szCs w:val="28"/>
            <w:lang w:val="en-GB"/>
          </w:rPr>
          <w:t>6</w:t>
        </w:r>
        <w:r w:rsidRPr="00312A2A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1F61" w14:textId="77777777" w:rsidR="00ED3F97" w:rsidRDefault="00ED3F97" w:rsidP="00CF3B87">
    <w:pPr>
      <w:tabs>
        <w:tab w:val="center" w:pos="2268"/>
        <w:tab w:val="center" w:pos="6663"/>
      </w:tabs>
      <w:jc w:val="center"/>
    </w:pPr>
    <w:r>
      <w:t>Auteur :</w:t>
    </w:r>
    <w:r>
      <w:tab/>
      <w:t xml:space="preserve">                                                               Réalisation :</w:t>
    </w:r>
  </w:p>
  <w:p w14:paraId="5F64C971" w14:textId="77777777" w:rsidR="00ED3F97" w:rsidRDefault="00ED3F97" w:rsidP="00CF3B87">
    <w:pPr>
      <w:tabs>
        <w:tab w:val="center" w:pos="2268"/>
        <w:tab w:val="center" w:pos="6663"/>
      </w:tabs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9D2D8" wp14:editId="2A5A6397">
          <wp:simplePos x="0" y="0"/>
          <wp:positionH relativeFrom="column">
            <wp:posOffset>137160</wp:posOffset>
          </wp:positionH>
          <wp:positionV relativeFrom="paragraph">
            <wp:posOffset>46355</wp:posOffset>
          </wp:positionV>
          <wp:extent cx="2706370" cy="946785"/>
          <wp:effectExtent l="0" t="0" r="0" b="0"/>
          <wp:wrapTight wrapText="bothSides">
            <wp:wrapPolygon edited="0">
              <wp:start x="16877" y="0"/>
              <wp:lineTo x="5473" y="2173"/>
              <wp:lineTo x="0" y="4346"/>
              <wp:lineTo x="152" y="10431"/>
              <wp:lineTo x="2889" y="14777"/>
              <wp:lineTo x="4409" y="15211"/>
              <wp:lineTo x="6082" y="19557"/>
              <wp:lineTo x="6234" y="20427"/>
              <wp:lineTo x="21438" y="20427"/>
              <wp:lineTo x="21438" y="13473"/>
              <wp:lineTo x="20678" y="11734"/>
              <wp:lineTo x="18093" y="7823"/>
              <wp:lineTo x="17637" y="0"/>
              <wp:lineTo x="16877" y="0"/>
            </wp:wrapPolygon>
          </wp:wrapTight>
          <wp:docPr id="15647574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68AB5764" wp14:editId="104498BC">
          <wp:extent cx="1916180" cy="1107038"/>
          <wp:effectExtent l="0" t="0" r="0" b="0"/>
          <wp:docPr id="2137531190" name="image3.png" descr="Une image contenant capture d’écran, Caractère coloré, Graphique, conceptio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e image contenant capture d’écran, Caractère coloré, Graphique, conception&#10;&#10;Description générée automatiquement"/>
                  <pic:cNvPicPr preferRelativeResize="0"/>
                </pic:nvPicPr>
                <pic:blipFill>
                  <a:blip r:embed="rId2"/>
                  <a:srcRect r="1625"/>
                  <a:stretch>
                    <a:fillRect/>
                  </a:stretch>
                </pic:blipFill>
                <pic:spPr>
                  <a:xfrm>
                    <a:off x="0" y="0"/>
                    <a:ext cx="1916180" cy="1107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A62D2"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59159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7B32567" w14:textId="47CF7FDD" w:rsidR="00ED3F97" w:rsidRPr="00B46214" w:rsidRDefault="00ED3F97" w:rsidP="00312A2A">
        <w:pPr>
          <w:pStyle w:val="Pieddepage"/>
          <w:rPr>
            <w:lang w:val="en-US"/>
          </w:rPr>
        </w:pPr>
        <w:r w:rsidRPr="000D5008">
          <w:rPr>
            <w:lang w:val="en-US"/>
          </w:rPr>
          <w:t xml:space="preserve">TD </w:t>
        </w:r>
        <w:proofErr w:type="spellStart"/>
        <w:proofErr w:type="gramStart"/>
        <w:r w:rsidRPr="00B46214">
          <w:rPr>
            <w:lang w:val="en-US"/>
          </w:rPr>
          <w:t>G</w:t>
        </w:r>
        <w:r>
          <w:rPr>
            <w:lang w:val="en-US"/>
          </w:rPr>
          <w:t>reenComp</w:t>
        </w:r>
        <w:proofErr w:type="spellEnd"/>
        <w:r>
          <w:rPr>
            <w:lang w:val="en-US"/>
          </w:rPr>
          <w:t xml:space="preserve"> </w:t>
        </w:r>
        <w:r w:rsidRPr="00B46214">
          <w:rPr>
            <w:lang w:val="en-US"/>
          </w:rPr>
          <w:t>:</w:t>
        </w:r>
        <w:proofErr w:type="gramEnd"/>
        <w:r w:rsidRPr="00B46214">
          <w:rPr>
            <w:lang w:val="en-US"/>
          </w:rPr>
          <w:t xml:space="preserve"> Exploring Sustainability Competences</w:t>
        </w:r>
        <w:r w:rsidRPr="000D5008">
          <w:rPr>
            <w:lang w:val="en-US"/>
          </w:rPr>
          <w:t xml:space="preserve"> |</w:t>
        </w:r>
        <w:r w:rsidRPr="000D5008">
          <w:rPr>
            <w:rFonts w:asciiTheme="minorHAnsi" w:hAnsiTheme="minorHAnsi"/>
            <w:lang w:val="en-US"/>
          </w:rPr>
          <w:t xml:space="preserve"> </w:t>
        </w:r>
        <w:proofErr w:type="spellStart"/>
        <w:r w:rsidRPr="000D5008">
          <w:rPr>
            <w:rFonts w:ascii="Aptos Light" w:hAnsi="Aptos Light"/>
            <w:lang w:val="en-US"/>
          </w:rPr>
          <w:t>Licence</w:t>
        </w:r>
        <w:proofErr w:type="spellEnd"/>
        <w:r w:rsidRPr="000D5008">
          <w:rPr>
            <w:rFonts w:ascii="Aptos Light" w:hAnsi="Aptos Light"/>
            <w:lang w:val="en-US"/>
          </w:rPr>
          <w:t xml:space="preserve"> </w:t>
        </w:r>
        <w:r w:rsidR="00CE5787" w:rsidRPr="00CE5787">
          <w:rPr>
            <w:rFonts w:ascii="Aptos Light" w:hAnsi="Aptos Light"/>
            <w:lang w:val="en-GB"/>
          </w:rPr>
          <w:t>CC BY-NC-SA</w:t>
        </w:r>
        <w:r w:rsidR="00CE5787" w:rsidRPr="00CE5787">
          <w:rPr>
            <w:rFonts w:ascii="Aptos Light" w:hAnsi="Aptos Light"/>
            <w:lang w:val="en-GB"/>
          </w:rPr>
          <w:t xml:space="preserve"> </w:t>
        </w:r>
        <w:r w:rsidRPr="000D5008">
          <w:rPr>
            <w:rFonts w:ascii="Aptos Light" w:hAnsi="Aptos Light"/>
            <w:lang w:val="en-US"/>
          </w:rPr>
          <w:t>4.0</w:t>
        </w:r>
        <w:r w:rsidRPr="000D5008">
          <w:rPr>
            <w:lang w:val="en-US"/>
          </w:rPr>
          <w:tab/>
        </w:r>
        <w:r w:rsidRPr="00E02296">
          <w:rPr>
            <w:sz w:val="28"/>
            <w:szCs w:val="28"/>
          </w:rPr>
          <w:fldChar w:fldCharType="begin"/>
        </w:r>
        <w:r w:rsidRPr="000D5008">
          <w:rPr>
            <w:sz w:val="28"/>
            <w:szCs w:val="28"/>
            <w:lang w:val="en-US"/>
          </w:rPr>
          <w:instrText>PAGE   \* MERGEFORMAT</w:instrText>
        </w:r>
        <w:r w:rsidRPr="00E02296">
          <w:rPr>
            <w:sz w:val="28"/>
            <w:szCs w:val="28"/>
          </w:rPr>
          <w:fldChar w:fldCharType="separate"/>
        </w:r>
        <w:r w:rsidRPr="00ED3F97">
          <w:rPr>
            <w:sz w:val="28"/>
            <w:szCs w:val="28"/>
            <w:lang w:val="en-GB"/>
          </w:rPr>
          <w:t>2</w:t>
        </w:r>
        <w:r w:rsidRPr="00E02296">
          <w:rPr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D76A" w14:textId="18668ED9" w:rsidR="00356B13" w:rsidRPr="00ED3F97" w:rsidRDefault="00000000" w:rsidP="00312A2A">
    <w:pPr>
      <w:pStyle w:val="Pieddepage"/>
      <w:rPr>
        <w:lang w:val="en-US"/>
      </w:rPr>
    </w:pPr>
    <w:sdt>
      <w:sdtPr>
        <w:id w:val="1109779896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ED3F97" w:rsidRPr="000D5008">
          <w:rPr>
            <w:lang w:val="en-US"/>
          </w:rPr>
          <w:t xml:space="preserve">TD </w:t>
        </w:r>
        <w:proofErr w:type="spellStart"/>
        <w:proofErr w:type="gramStart"/>
        <w:r w:rsidR="00ED3F97" w:rsidRPr="00B46214">
          <w:rPr>
            <w:lang w:val="en-US"/>
          </w:rPr>
          <w:t>G</w:t>
        </w:r>
        <w:r w:rsidR="00ED3F97">
          <w:rPr>
            <w:lang w:val="en-US"/>
          </w:rPr>
          <w:t>reenComp</w:t>
        </w:r>
        <w:proofErr w:type="spellEnd"/>
        <w:r w:rsidR="00ED3F97">
          <w:rPr>
            <w:lang w:val="en-US"/>
          </w:rPr>
          <w:t xml:space="preserve"> </w:t>
        </w:r>
        <w:r w:rsidR="00ED3F97" w:rsidRPr="00B46214">
          <w:rPr>
            <w:lang w:val="en-US"/>
          </w:rPr>
          <w:t>:</w:t>
        </w:r>
        <w:proofErr w:type="gramEnd"/>
        <w:r w:rsidR="00ED3F97" w:rsidRPr="00B46214">
          <w:rPr>
            <w:lang w:val="en-US"/>
          </w:rPr>
          <w:t xml:space="preserve"> Exploring Sustainability Competences</w:t>
        </w:r>
        <w:r w:rsidR="00ED3F97" w:rsidRPr="000D5008">
          <w:rPr>
            <w:lang w:val="en-US"/>
          </w:rPr>
          <w:t xml:space="preserve"> |</w:t>
        </w:r>
        <w:r w:rsidR="00ED3F97" w:rsidRPr="000D5008">
          <w:rPr>
            <w:rFonts w:asciiTheme="minorHAnsi" w:hAnsiTheme="minorHAnsi"/>
            <w:lang w:val="en-US"/>
          </w:rPr>
          <w:t xml:space="preserve"> </w:t>
        </w:r>
        <w:proofErr w:type="spellStart"/>
        <w:r w:rsidR="00ED3F97" w:rsidRPr="000D5008">
          <w:rPr>
            <w:rFonts w:ascii="Aptos Light" w:hAnsi="Aptos Light"/>
            <w:lang w:val="en-US"/>
          </w:rPr>
          <w:t>Licence</w:t>
        </w:r>
        <w:proofErr w:type="spellEnd"/>
        <w:r w:rsidR="00ED3F97" w:rsidRPr="000D5008">
          <w:rPr>
            <w:rFonts w:ascii="Aptos Light" w:hAnsi="Aptos Light"/>
            <w:lang w:val="en-US"/>
          </w:rPr>
          <w:t xml:space="preserve"> </w:t>
        </w:r>
        <w:r w:rsidR="00CE5787" w:rsidRPr="00CE5787">
          <w:rPr>
            <w:rFonts w:ascii="Aptos Light" w:hAnsi="Aptos Light"/>
            <w:lang w:val="en-GB"/>
          </w:rPr>
          <w:t>CC BY-NC-SA</w:t>
        </w:r>
        <w:r w:rsidR="00CE5787" w:rsidRPr="00CE5787">
          <w:rPr>
            <w:rFonts w:ascii="Aptos Light" w:hAnsi="Aptos Light"/>
            <w:lang w:val="en-GB"/>
          </w:rPr>
          <w:t xml:space="preserve"> </w:t>
        </w:r>
        <w:r w:rsidR="00ED3F97" w:rsidRPr="000D5008">
          <w:rPr>
            <w:rFonts w:ascii="Aptos Light" w:hAnsi="Aptos Light"/>
            <w:lang w:val="en-US"/>
          </w:rPr>
          <w:t>4.0</w:t>
        </w:r>
        <w:r w:rsidR="00ED3F97" w:rsidRPr="000D5008">
          <w:rPr>
            <w:lang w:val="en-US"/>
          </w:rPr>
          <w:tab/>
        </w:r>
        <w:r w:rsidR="00ED3F97" w:rsidRPr="00E02296">
          <w:rPr>
            <w:sz w:val="28"/>
            <w:szCs w:val="28"/>
          </w:rPr>
          <w:fldChar w:fldCharType="begin"/>
        </w:r>
        <w:r w:rsidR="00ED3F97" w:rsidRPr="000D5008">
          <w:rPr>
            <w:sz w:val="28"/>
            <w:szCs w:val="28"/>
            <w:lang w:val="en-US"/>
          </w:rPr>
          <w:instrText>PAGE   \* MERGEFORMAT</w:instrText>
        </w:r>
        <w:r w:rsidR="00ED3F97" w:rsidRPr="00E02296">
          <w:rPr>
            <w:sz w:val="28"/>
            <w:szCs w:val="28"/>
          </w:rPr>
          <w:fldChar w:fldCharType="separate"/>
        </w:r>
        <w:r w:rsidR="00ED3F97" w:rsidRPr="00ED3F97">
          <w:rPr>
            <w:sz w:val="28"/>
            <w:szCs w:val="28"/>
            <w:lang w:val="en-GB"/>
          </w:rPr>
          <w:t>2</w:t>
        </w:r>
        <w:r w:rsidR="00ED3F97" w:rsidRPr="00E02296">
          <w:rPr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D61A" w14:textId="77777777" w:rsidR="00894D89" w:rsidRDefault="00894D89" w:rsidP="000D5008">
      <w:r>
        <w:separator/>
      </w:r>
    </w:p>
  </w:footnote>
  <w:footnote w:type="continuationSeparator" w:id="0">
    <w:p w14:paraId="029657CC" w14:textId="77777777" w:rsidR="00894D89" w:rsidRDefault="00894D89" w:rsidP="000D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2FE"/>
    <w:multiLevelType w:val="multilevel"/>
    <w:tmpl w:val="EDEE71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805DA6"/>
    <w:multiLevelType w:val="hybridMultilevel"/>
    <w:tmpl w:val="C20262B4"/>
    <w:lvl w:ilvl="0" w:tplc="D4BA9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89B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4C52"/>
    <w:multiLevelType w:val="hybridMultilevel"/>
    <w:tmpl w:val="384C4E98"/>
    <w:lvl w:ilvl="0" w:tplc="44CEF662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FA4B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07CC3"/>
    <w:multiLevelType w:val="hybridMultilevel"/>
    <w:tmpl w:val="6FAA31B4"/>
    <w:lvl w:ilvl="0" w:tplc="3B30FD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13F3"/>
    <w:multiLevelType w:val="multilevel"/>
    <w:tmpl w:val="E6A02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DA2F0C"/>
    <w:multiLevelType w:val="hybridMultilevel"/>
    <w:tmpl w:val="E66658D8"/>
    <w:lvl w:ilvl="0" w:tplc="C9426902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6F42"/>
    <w:multiLevelType w:val="hybridMultilevel"/>
    <w:tmpl w:val="5B1CB750"/>
    <w:lvl w:ilvl="0" w:tplc="88A24D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FA4B4"/>
      </w:rPr>
    </w:lvl>
    <w:lvl w:ilvl="1" w:tplc="A4B2C2C2">
      <w:start w:val="1"/>
      <w:numFmt w:val="lowerLetter"/>
      <w:lvlText w:val="%2."/>
      <w:lvlJc w:val="left"/>
      <w:pPr>
        <w:ind w:left="1080" w:hanging="360"/>
      </w:pPr>
    </w:lvl>
    <w:lvl w:ilvl="2" w:tplc="3926C82C">
      <w:start w:val="1"/>
      <w:numFmt w:val="lowerRoman"/>
      <w:lvlText w:val="%3."/>
      <w:lvlJc w:val="right"/>
      <w:pPr>
        <w:ind w:left="1800" w:hanging="180"/>
      </w:pPr>
    </w:lvl>
    <w:lvl w:ilvl="3" w:tplc="F92807C8">
      <w:start w:val="1"/>
      <w:numFmt w:val="decimal"/>
      <w:lvlText w:val="%4."/>
      <w:lvlJc w:val="left"/>
      <w:pPr>
        <w:ind w:left="2520" w:hanging="360"/>
      </w:pPr>
    </w:lvl>
    <w:lvl w:ilvl="4" w:tplc="F11A0A3A">
      <w:start w:val="1"/>
      <w:numFmt w:val="lowerLetter"/>
      <w:lvlText w:val="%5."/>
      <w:lvlJc w:val="left"/>
      <w:pPr>
        <w:ind w:left="3240" w:hanging="360"/>
      </w:pPr>
    </w:lvl>
    <w:lvl w:ilvl="5" w:tplc="ACD042B6">
      <w:start w:val="1"/>
      <w:numFmt w:val="lowerRoman"/>
      <w:lvlText w:val="%6."/>
      <w:lvlJc w:val="right"/>
      <w:pPr>
        <w:ind w:left="3960" w:hanging="180"/>
      </w:pPr>
    </w:lvl>
    <w:lvl w:ilvl="6" w:tplc="B75A8DA0">
      <w:start w:val="1"/>
      <w:numFmt w:val="decimal"/>
      <w:lvlText w:val="%7."/>
      <w:lvlJc w:val="left"/>
      <w:pPr>
        <w:ind w:left="4680" w:hanging="360"/>
      </w:pPr>
    </w:lvl>
    <w:lvl w:ilvl="7" w:tplc="BC64F5FA">
      <w:start w:val="1"/>
      <w:numFmt w:val="lowerLetter"/>
      <w:lvlText w:val="%8."/>
      <w:lvlJc w:val="left"/>
      <w:pPr>
        <w:ind w:left="5400" w:hanging="360"/>
      </w:pPr>
    </w:lvl>
    <w:lvl w:ilvl="8" w:tplc="3098C314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37CF3"/>
    <w:multiLevelType w:val="hybridMultilevel"/>
    <w:tmpl w:val="FF8C23C4"/>
    <w:lvl w:ilvl="0" w:tplc="95F667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89BA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528F1"/>
    <w:multiLevelType w:val="hybridMultilevel"/>
    <w:tmpl w:val="634CE63A"/>
    <w:lvl w:ilvl="0" w:tplc="4C06F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3920"/>
    <w:multiLevelType w:val="hybridMultilevel"/>
    <w:tmpl w:val="B5086632"/>
    <w:lvl w:ilvl="0" w:tplc="F336F53C">
      <w:numFmt w:val="bullet"/>
      <w:lvlText w:val="•"/>
      <w:lvlJc w:val="left"/>
      <w:pPr>
        <w:ind w:left="1068" w:hanging="708"/>
      </w:pPr>
      <w:rPr>
        <w:rFonts w:ascii="Aptos" w:eastAsiaTheme="minorHAnsi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14D76"/>
    <w:multiLevelType w:val="hybridMultilevel"/>
    <w:tmpl w:val="D57EE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2489"/>
    <w:multiLevelType w:val="hybridMultilevel"/>
    <w:tmpl w:val="C7B63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549D2"/>
    <w:multiLevelType w:val="hybridMultilevel"/>
    <w:tmpl w:val="9EF6D214"/>
    <w:lvl w:ilvl="0" w:tplc="88A24D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FA4B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825BE6"/>
    <w:multiLevelType w:val="hybridMultilevel"/>
    <w:tmpl w:val="9D82145A"/>
    <w:lvl w:ilvl="0" w:tplc="88A24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FA4B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192"/>
    <w:multiLevelType w:val="hybridMultilevel"/>
    <w:tmpl w:val="7B90AC30"/>
    <w:lvl w:ilvl="0" w:tplc="CAEEC978">
      <w:start w:val="1"/>
      <w:numFmt w:val="decimal"/>
      <w:pStyle w:val="Paragraphedeliste"/>
      <w:lvlText w:val="%1."/>
      <w:lvlJc w:val="left"/>
      <w:pPr>
        <w:ind w:left="360" w:hanging="360"/>
      </w:pPr>
      <w:rPr>
        <w:rFonts w:hint="default"/>
        <w:b/>
        <w:i w:val="0"/>
        <w:color w:val="A92D7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6470F5"/>
    <w:multiLevelType w:val="hybridMultilevel"/>
    <w:tmpl w:val="6764E3C4"/>
    <w:lvl w:ilvl="0" w:tplc="4C06F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470DD7"/>
    <w:multiLevelType w:val="hybridMultilevel"/>
    <w:tmpl w:val="52864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760"/>
    <w:multiLevelType w:val="hybridMultilevel"/>
    <w:tmpl w:val="3814D7F0"/>
    <w:lvl w:ilvl="0" w:tplc="88A24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FA4B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E23D2"/>
    <w:multiLevelType w:val="hybridMultilevel"/>
    <w:tmpl w:val="CF2C6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66CF6"/>
    <w:multiLevelType w:val="hybridMultilevel"/>
    <w:tmpl w:val="F46C762E"/>
    <w:lvl w:ilvl="0" w:tplc="66A2DD7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829E84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2CF8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2C06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1082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4896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4295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80FA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901D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BC773F"/>
    <w:multiLevelType w:val="hybridMultilevel"/>
    <w:tmpl w:val="0A40803C"/>
    <w:lvl w:ilvl="0" w:tplc="D4BA9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89B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B7935"/>
    <w:multiLevelType w:val="hybridMultilevel"/>
    <w:tmpl w:val="5E822830"/>
    <w:lvl w:ilvl="0" w:tplc="6B0ACE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FA4B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60B98"/>
    <w:multiLevelType w:val="hybridMultilevel"/>
    <w:tmpl w:val="03A08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26815"/>
    <w:multiLevelType w:val="hybridMultilevel"/>
    <w:tmpl w:val="6F1E5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30177"/>
    <w:multiLevelType w:val="multilevel"/>
    <w:tmpl w:val="9E0E2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F440D"/>
    <w:multiLevelType w:val="multilevel"/>
    <w:tmpl w:val="405C840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A4B6A41"/>
    <w:multiLevelType w:val="multilevel"/>
    <w:tmpl w:val="2C4E0F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E322065"/>
    <w:multiLevelType w:val="hybridMultilevel"/>
    <w:tmpl w:val="0138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4718">
    <w:abstractNumId w:val="6"/>
  </w:num>
  <w:num w:numId="2" w16cid:durableId="78909089">
    <w:abstractNumId w:val="19"/>
  </w:num>
  <w:num w:numId="3" w16cid:durableId="2000037513">
    <w:abstractNumId w:val="5"/>
  </w:num>
  <w:num w:numId="4" w16cid:durableId="396896879">
    <w:abstractNumId w:val="8"/>
  </w:num>
  <w:num w:numId="5" w16cid:durableId="1528326922">
    <w:abstractNumId w:val="15"/>
  </w:num>
  <w:num w:numId="6" w16cid:durableId="1319772978">
    <w:abstractNumId w:val="9"/>
  </w:num>
  <w:num w:numId="7" w16cid:durableId="1520662797">
    <w:abstractNumId w:val="7"/>
  </w:num>
  <w:num w:numId="8" w16cid:durableId="1967270533">
    <w:abstractNumId w:val="14"/>
  </w:num>
  <w:num w:numId="9" w16cid:durableId="780876608">
    <w:abstractNumId w:val="12"/>
  </w:num>
  <w:num w:numId="10" w16cid:durableId="351498645">
    <w:abstractNumId w:val="17"/>
  </w:num>
  <w:num w:numId="11" w16cid:durableId="684792253">
    <w:abstractNumId w:val="21"/>
  </w:num>
  <w:num w:numId="12" w16cid:durableId="374550548">
    <w:abstractNumId w:val="13"/>
  </w:num>
  <w:num w:numId="13" w16cid:durableId="256405254">
    <w:abstractNumId w:val="2"/>
  </w:num>
  <w:num w:numId="14" w16cid:durableId="624234188">
    <w:abstractNumId w:val="23"/>
  </w:num>
  <w:num w:numId="15" w16cid:durableId="150223491">
    <w:abstractNumId w:val="20"/>
  </w:num>
  <w:num w:numId="16" w16cid:durableId="151718154">
    <w:abstractNumId w:val="1"/>
  </w:num>
  <w:num w:numId="17" w16cid:durableId="1842086733">
    <w:abstractNumId w:val="26"/>
  </w:num>
  <w:num w:numId="18" w16cid:durableId="781844627">
    <w:abstractNumId w:val="25"/>
  </w:num>
  <w:num w:numId="19" w16cid:durableId="1331060448">
    <w:abstractNumId w:val="10"/>
  </w:num>
  <w:num w:numId="20" w16cid:durableId="1322347584">
    <w:abstractNumId w:val="3"/>
  </w:num>
  <w:num w:numId="21" w16cid:durableId="1925912127">
    <w:abstractNumId w:val="16"/>
  </w:num>
  <w:num w:numId="22" w16cid:durableId="1764758508">
    <w:abstractNumId w:val="22"/>
  </w:num>
  <w:num w:numId="23" w16cid:durableId="411632543">
    <w:abstractNumId w:val="18"/>
  </w:num>
  <w:num w:numId="24" w16cid:durableId="502084164">
    <w:abstractNumId w:val="11"/>
  </w:num>
  <w:num w:numId="25" w16cid:durableId="1277158">
    <w:abstractNumId w:val="0"/>
  </w:num>
  <w:num w:numId="26" w16cid:durableId="2048875670">
    <w:abstractNumId w:val="24"/>
  </w:num>
  <w:num w:numId="27" w16cid:durableId="655688269">
    <w:abstractNumId w:val="27"/>
  </w:num>
  <w:num w:numId="28" w16cid:durableId="1194612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D"/>
    <w:rsid w:val="0000413D"/>
    <w:rsid w:val="000110D6"/>
    <w:rsid w:val="0002583F"/>
    <w:rsid w:val="00062D47"/>
    <w:rsid w:val="000D5008"/>
    <w:rsid w:val="0011152B"/>
    <w:rsid w:val="001720E9"/>
    <w:rsid w:val="00173225"/>
    <w:rsid w:val="00176B4A"/>
    <w:rsid w:val="00191A95"/>
    <w:rsid w:val="001A4464"/>
    <w:rsid w:val="001B18E1"/>
    <w:rsid w:val="001C2D64"/>
    <w:rsid w:val="001D7379"/>
    <w:rsid w:val="001E07B3"/>
    <w:rsid w:val="001E1750"/>
    <w:rsid w:val="001E2A45"/>
    <w:rsid w:val="002174A1"/>
    <w:rsid w:val="002345DA"/>
    <w:rsid w:val="002835E9"/>
    <w:rsid w:val="002D205F"/>
    <w:rsid w:val="00312A2A"/>
    <w:rsid w:val="00340E54"/>
    <w:rsid w:val="00356B13"/>
    <w:rsid w:val="003630CF"/>
    <w:rsid w:val="003B2138"/>
    <w:rsid w:val="003B3D32"/>
    <w:rsid w:val="003E0C76"/>
    <w:rsid w:val="003F3E80"/>
    <w:rsid w:val="0041493A"/>
    <w:rsid w:val="00445976"/>
    <w:rsid w:val="00446E8A"/>
    <w:rsid w:val="00454CD7"/>
    <w:rsid w:val="00476E9C"/>
    <w:rsid w:val="00481DE4"/>
    <w:rsid w:val="00485315"/>
    <w:rsid w:val="00493BEF"/>
    <w:rsid w:val="00495F74"/>
    <w:rsid w:val="004A2136"/>
    <w:rsid w:val="004D2054"/>
    <w:rsid w:val="005051D4"/>
    <w:rsid w:val="005216ED"/>
    <w:rsid w:val="00531127"/>
    <w:rsid w:val="00544676"/>
    <w:rsid w:val="00567DFB"/>
    <w:rsid w:val="005A3A40"/>
    <w:rsid w:val="005D27C4"/>
    <w:rsid w:val="00617A96"/>
    <w:rsid w:val="00632C82"/>
    <w:rsid w:val="006520AF"/>
    <w:rsid w:val="00683F99"/>
    <w:rsid w:val="0068556E"/>
    <w:rsid w:val="006A6DD1"/>
    <w:rsid w:val="006C6379"/>
    <w:rsid w:val="00731EEC"/>
    <w:rsid w:val="00740674"/>
    <w:rsid w:val="00783CB2"/>
    <w:rsid w:val="00791BD5"/>
    <w:rsid w:val="00794D2E"/>
    <w:rsid w:val="007F12F2"/>
    <w:rsid w:val="007F730A"/>
    <w:rsid w:val="00887347"/>
    <w:rsid w:val="00894D89"/>
    <w:rsid w:val="008C2CBF"/>
    <w:rsid w:val="008C3F4B"/>
    <w:rsid w:val="008C7817"/>
    <w:rsid w:val="009026B3"/>
    <w:rsid w:val="009579C7"/>
    <w:rsid w:val="009C6CDD"/>
    <w:rsid w:val="00A53F6B"/>
    <w:rsid w:val="00A649C8"/>
    <w:rsid w:val="00A70441"/>
    <w:rsid w:val="00AB24D9"/>
    <w:rsid w:val="00AB39AB"/>
    <w:rsid w:val="00AB56F4"/>
    <w:rsid w:val="00AE0908"/>
    <w:rsid w:val="00AE294D"/>
    <w:rsid w:val="00AF5D7B"/>
    <w:rsid w:val="00B04714"/>
    <w:rsid w:val="00B10B94"/>
    <w:rsid w:val="00B52B25"/>
    <w:rsid w:val="00B71F8E"/>
    <w:rsid w:val="00B96625"/>
    <w:rsid w:val="00BB2476"/>
    <w:rsid w:val="00BC36EA"/>
    <w:rsid w:val="00BC4684"/>
    <w:rsid w:val="00BD3DCD"/>
    <w:rsid w:val="00C440EC"/>
    <w:rsid w:val="00C72745"/>
    <w:rsid w:val="00C858A2"/>
    <w:rsid w:val="00CC16C3"/>
    <w:rsid w:val="00CC304C"/>
    <w:rsid w:val="00CC30B8"/>
    <w:rsid w:val="00CE5787"/>
    <w:rsid w:val="00D11A1A"/>
    <w:rsid w:val="00D121AA"/>
    <w:rsid w:val="00D352BB"/>
    <w:rsid w:val="00D37B5A"/>
    <w:rsid w:val="00D470D1"/>
    <w:rsid w:val="00DC47F0"/>
    <w:rsid w:val="00DC6930"/>
    <w:rsid w:val="00DF6368"/>
    <w:rsid w:val="00DF737F"/>
    <w:rsid w:val="00DF7D55"/>
    <w:rsid w:val="00E02296"/>
    <w:rsid w:val="00E15D92"/>
    <w:rsid w:val="00E352BA"/>
    <w:rsid w:val="00E40817"/>
    <w:rsid w:val="00E47031"/>
    <w:rsid w:val="00E53A7A"/>
    <w:rsid w:val="00E56D45"/>
    <w:rsid w:val="00E80CC4"/>
    <w:rsid w:val="00E8355D"/>
    <w:rsid w:val="00EA0024"/>
    <w:rsid w:val="00EB37DF"/>
    <w:rsid w:val="00EB4973"/>
    <w:rsid w:val="00ED3F97"/>
    <w:rsid w:val="00ED4CFA"/>
    <w:rsid w:val="00F62DED"/>
    <w:rsid w:val="00F64D04"/>
    <w:rsid w:val="00F748DC"/>
    <w:rsid w:val="00F92DDD"/>
    <w:rsid w:val="00FC250F"/>
    <w:rsid w:val="00FD355C"/>
    <w:rsid w:val="00FD7A75"/>
    <w:rsid w:val="00FE5385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33E"/>
  <w15:chartTrackingRefBased/>
  <w15:docId w15:val="{137B635C-1D77-43F1-B849-92021733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08"/>
    <w:pPr>
      <w:spacing w:after="120"/>
      <w:jc w:val="both"/>
    </w:pPr>
    <w:rPr>
      <w:rFonts w:ascii="Calibri Light" w:hAnsi="Calibri Light" w:cs="Calibri Light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D4CFA"/>
    <w:pPr>
      <w:keepNext/>
      <w:keepLines/>
      <w:spacing w:before="360" w:after="240"/>
      <w:outlineLvl w:val="0"/>
    </w:pPr>
    <w:rPr>
      <w:rFonts w:ascii="Aptos ExtraBold" w:eastAsiaTheme="majorEastAsia" w:hAnsi="Aptos ExtraBold" w:cs="Calibri"/>
      <w:color w:val="A92D71"/>
      <w:spacing w:val="-4"/>
      <w:w w:val="75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CFA"/>
    <w:pPr>
      <w:spacing w:before="360"/>
      <w:outlineLvl w:val="1"/>
    </w:pPr>
    <w:rPr>
      <w:rFonts w:asciiTheme="minorHAnsi" w:hAnsiTheme="minorHAnsi"/>
      <w:color w:val="A92D71"/>
      <w:w w:val="8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4CFA"/>
    <w:rPr>
      <w:rFonts w:ascii="Aptos ExtraBold" w:eastAsiaTheme="majorEastAsia" w:hAnsi="Aptos ExtraBold" w:cs="Calibri"/>
      <w:color w:val="A92D71"/>
      <w:spacing w:val="-4"/>
      <w:w w:val="75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ED4CFA"/>
    <w:rPr>
      <w:rFonts w:asciiTheme="minorHAnsi" w:hAnsiTheme="minorHAnsi" w:cs="Calibri Light"/>
      <w:color w:val="A92D71"/>
      <w:w w:val="8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92D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D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D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D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next w:val="Normal"/>
    <w:link w:val="TitreCar"/>
    <w:uiPriority w:val="10"/>
    <w:qFormat/>
    <w:rsid w:val="00ED4CFA"/>
    <w:pPr>
      <w:spacing w:after="1200" w:line="204" w:lineRule="auto"/>
      <w:contextualSpacing/>
      <w:jc w:val="center"/>
    </w:pPr>
    <w:rPr>
      <w:rFonts w:ascii="Aptos ExtraBold" w:eastAsiaTheme="majorEastAsia" w:hAnsi="Aptos ExtraBold" w:cs="Calibri"/>
      <w:noProof/>
      <w:color w:val="A92D71"/>
      <w:spacing w:val="-4"/>
      <w:w w:val="80"/>
      <w:kern w:val="28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ED4CFA"/>
    <w:rPr>
      <w:rFonts w:ascii="Aptos ExtraBold" w:eastAsiaTheme="majorEastAsia" w:hAnsi="Aptos ExtraBold" w:cs="Calibri"/>
      <w:noProof/>
      <w:color w:val="A92D71"/>
      <w:spacing w:val="-4"/>
      <w:w w:val="80"/>
      <w:kern w:val="28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D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2D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008"/>
    <w:pPr>
      <w:numPr>
        <w:numId w:val="8"/>
      </w:numPr>
    </w:pPr>
  </w:style>
  <w:style w:type="table" w:styleId="Grilledutableau">
    <w:name w:val="Table Grid"/>
    <w:basedOn w:val="TableauNormal"/>
    <w:uiPriority w:val="39"/>
    <w:rsid w:val="00F9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D4CFA"/>
    <w:pPr>
      <w:pBdr>
        <w:top w:val="single" w:sz="4" w:space="12" w:color="A92D71"/>
      </w:pBdr>
      <w:tabs>
        <w:tab w:val="center" w:pos="4536"/>
        <w:tab w:val="right" w:pos="9639"/>
      </w:tabs>
      <w:spacing w:before="240" w:after="0"/>
      <w:ind w:left="-567" w:right="-567"/>
    </w:pPr>
    <w:rPr>
      <w:rFonts w:ascii="Aptos SemiBold" w:hAnsi="Aptos SemiBold"/>
      <w:color w:val="A92D71"/>
    </w:rPr>
  </w:style>
  <w:style w:type="character" w:customStyle="1" w:styleId="PieddepageCar">
    <w:name w:val="Pied de page Car"/>
    <w:basedOn w:val="Policepardfaut"/>
    <w:link w:val="Pieddepage"/>
    <w:uiPriority w:val="99"/>
    <w:rsid w:val="00ED4CFA"/>
    <w:rPr>
      <w:rFonts w:ascii="Aptos SemiBold" w:hAnsi="Aptos SemiBold" w:cs="Calibri Light"/>
      <w:color w:val="A92D71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52B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2B25"/>
    <w:rPr>
      <w:color w:val="605E5C"/>
      <w:shd w:val="clear" w:color="auto" w:fill="E1DFDD"/>
    </w:rPr>
  </w:style>
  <w:style w:type="paragraph" w:customStyle="1" w:styleId="Sur-titre">
    <w:name w:val="Sur-titre"/>
    <w:next w:val="Titre"/>
    <w:qFormat/>
    <w:rsid w:val="00887347"/>
    <w:pPr>
      <w:spacing w:before="3000" w:after="240"/>
      <w:jc w:val="center"/>
    </w:pPr>
    <w:rPr>
      <w:rFonts w:ascii="Aptos Light" w:eastAsiaTheme="majorEastAsia" w:hAnsi="Aptos Light" w:cs="Calibri"/>
      <w:noProof/>
      <w:color w:val="404040" w:themeColor="text1" w:themeTint="BF"/>
      <w:spacing w:val="-4"/>
      <w:w w:val="80"/>
      <w:kern w:val="28"/>
      <w:sz w:val="56"/>
      <w:szCs w:val="56"/>
    </w:rPr>
  </w:style>
  <w:style w:type="paragraph" w:customStyle="1" w:styleId="Titreencart">
    <w:name w:val="Titre encart"/>
    <w:basedOn w:val="Normal"/>
    <w:qFormat/>
    <w:rsid w:val="00ED4CFA"/>
    <w:pPr>
      <w:spacing w:before="360"/>
    </w:pPr>
    <w:rPr>
      <w:rFonts w:ascii="Aptos ExtraBold" w:hAnsi="Aptos ExtraBold" w:cs="Calibri"/>
      <w:b/>
      <w:bCs/>
      <w:color w:val="A92D71"/>
      <w:spacing w:val="-8"/>
      <w:w w:val="85"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0D5008"/>
    <w:pPr>
      <w:spacing w:after="360"/>
      <w:jc w:val="center"/>
    </w:pPr>
    <w:rPr>
      <w:i/>
      <w:iCs/>
    </w:rPr>
  </w:style>
  <w:style w:type="paragraph" w:customStyle="1" w:styleId="Formules">
    <w:name w:val="Formules"/>
    <w:basedOn w:val="Normal"/>
    <w:qFormat/>
    <w:rsid w:val="00FE5385"/>
    <w:pPr>
      <w:spacing w:before="240" w:after="240"/>
      <w:jc w:val="center"/>
    </w:pPr>
    <w:rPr>
      <w:sz w:val="28"/>
      <w:szCs w:val="28"/>
    </w:rPr>
  </w:style>
  <w:style w:type="paragraph" w:customStyle="1" w:styleId="Illustrations">
    <w:name w:val="Illustrations"/>
    <w:basedOn w:val="Normal"/>
    <w:qFormat/>
    <w:rsid w:val="000D5008"/>
    <w:pPr>
      <w:spacing w:before="360"/>
      <w:jc w:val="center"/>
    </w:pPr>
    <w:rPr>
      <w:noProof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6B1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B13"/>
    <w:rPr>
      <w:rFonts w:ascii="Calibri Light" w:hAnsi="Calibri Light" w:cs="Calibri Light"/>
      <w:sz w:val="24"/>
      <w:szCs w:val="24"/>
    </w:rPr>
  </w:style>
  <w:style w:type="character" w:styleId="lev">
    <w:name w:val="Strong"/>
    <w:basedOn w:val="Policepardfaut"/>
    <w:uiPriority w:val="22"/>
    <w:qFormat/>
    <w:rsid w:val="00ED3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5631">
                  <w:marLeft w:val="0"/>
                  <w:marRight w:val="0"/>
                  <w:marTop w:val="4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795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342">
                  <w:marLeft w:val="0"/>
                  <w:marRight w:val="0"/>
                  <w:marTop w:val="4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089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reativecommons.org/licenses/by-nc-sa/4.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D:\ARCHIVES%20UVED\5%20-%20PROJETS%20UVED\Projet%202D\Chartage%20documents\contact@fondation-uved.f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CALVET</dc:creator>
  <cp:keywords/>
  <dc:description/>
  <cp:lastModifiedBy>Tatiana Khomenko</cp:lastModifiedBy>
  <cp:revision>12</cp:revision>
  <dcterms:created xsi:type="dcterms:W3CDTF">2026-06-16T09:50:00Z</dcterms:created>
  <dcterms:modified xsi:type="dcterms:W3CDTF">2026-07-01T11:59:00Z</dcterms:modified>
</cp:coreProperties>
</file>