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B4A93" w14:textId="1D00D10E" w:rsidR="00D11FC3" w:rsidRPr="00044F60" w:rsidRDefault="00F92DDD" w:rsidP="00EF07C4">
      <w:pPr>
        <w:pStyle w:val="Sur-titre"/>
        <w:jc w:val="both"/>
        <w:rPr>
          <w:rFonts w:eastAsia="Aptos Light" w:cs="Aptos Light"/>
          <w:color w:val="404040"/>
          <w:sz w:val="52"/>
          <w:szCs w:val="52"/>
        </w:rPr>
      </w:pPr>
      <w:r w:rsidRPr="00062D47">
        <w:drawing>
          <wp:anchor distT="0" distB="0" distL="114300" distR="114300" simplePos="0" relativeHeight="251659264" behindDoc="0" locked="0" layoutInCell="1" allowOverlap="1" wp14:anchorId="5E62DF48" wp14:editId="2D12A988">
            <wp:simplePos x="0" y="0"/>
            <wp:positionH relativeFrom="page">
              <wp:posOffset>544</wp:posOffset>
            </wp:positionH>
            <wp:positionV relativeFrom="page">
              <wp:posOffset>9525</wp:posOffset>
            </wp:positionV>
            <wp:extent cx="7557316" cy="2385695"/>
            <wp:effectExtent l="0" t="0" r="5715" b="0"/>
            <wp:wrapSquare wrapText="bothSides"/>
            <wp:docPr id="21452326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32695" name="Imag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7316" cy="2385695"/>
                    </a:xfrm>
                    <a:prstGeom prst="rect">
                      <a:avLst/>
                    </a:prstGeom>
                  </pic:spPr>
                </pic:pic>
              </a:graphicData>
            </a:graphic>
            <wp14:sizeRelH relativeFrom="margin">
              <wp14:pctWidth>0</wp14:pctWidth>
            </wp14:sizeRelH>
            <wp14:sizeRelV relativeFrom="margin">
              <wp14:pctHeight>0</wp14:pctHeight>
            </wp14:sizeRelV>
          </wp:anchor>
        </w:drawing>
      </w:r>
    </w:p>
    <w:p w14:paraId="3AA8DD04" w14:textId="77777777" w:rsidR="00D11FC3" w:rsidRPr="00D11FC3" w:rsidRDefault="00D11FC3" w:rsidP="00D11FC3">
      <w:pPr>
        <w:jc w:val="center"/>
        <w:rPr>
          <w:color w:val="A92D71"/>
          <w:sz w:val="32"/>
          <w:szCs w:val="32"/>
        </w:rPr>
      </w:pPr>
      <w:r w:rsidRPr="00D11FC3">
        <w:rPr>
          <w:rFonts w:ascii="Aptos ExtraBold" w:eastAsiaTheme="majorEastAsia" w:hAnsi="Aptos ExtraBold" w:cs="Calibri"/>
          <w:noProof/>
          <w:color w:val="A92D71"/>
          <w:spacing w:val="-4"/>
          <w:w w:val="80"/>
          <w:kern w:val="28"/>
          <w:sz w:val="72"/>
          <w:szCs w:val="72"/>
        </w:rPr>
        <w:t>L’éconarration : un atelier d’écriture pour transformer notre relation au vivant</w:t>
      </w:r>
      <w:r w:rsidRPr="00D11FC3">
        <w:rPr>
          <w:color w:val="A92D71"/>
        </w:rPr>
        <w:br w:type="page"/>
      </w:r>
    </w:p>
    <w:p w14:paraId="7B33C6B4" w14:textId="77777777" w:rsidR="00D11FC3" w:rsidRPr="00D11FC3" w:rsidRDefault="00D11FC3" w:rsidP="00D11FC3">
      <w:pPr>
        <w:spacing w:after="0"/>
        <w:rPr>
          <w:rFonts w:eastAsiaTheme="majorEastAsia" w:cstheme="majorBidi"/>
          <w:color w:val="A92D71"/>
        </w:rPr>
      </w:pPr>
      <w:r w:rsidRPr="00D11FC3">
        <w:rPr>
          <w:rFonts w:eastAsiaTheme="majorEastAsia" w:cstheme="majorBidi"/>
          <w:color w:val="A92D71"/>
        </w:rPr>
        <w:lastRenderedPageBreak/>
        <w:t>Contexte d’apprentissage</w:t>
      </w:r>
    </w:p>
    <w:tbl>
      <w:tblPr>
        <w:tblpPr w:leftFromText="141" w:rightFromText="141" w:vertAnchor="text" w:horzAnchor="margin" w:tblpY="330"/>
        <w:tblW w:w="9052" w:type="dxa"/>
        <w:tblBorders>
          <w:top w:val="single" w:sz="8" w:space="0" w:color="A92D71"/>
          <w:left w:val="single" w:sz="8" w:space="0" w:color="A92D71"/>
          <w:bottom w:val="single" w:sz="8" w:space="0" w:color="A92D71"/>
          <w:right w:val="single" w:sz="8" w:space="0" w:color="A92D71"/>
          <w:insideH w:val="single" w:sz="8" w:space="0" w:color="A92D71"/>
          <w:insideV w:val="single" w:sz="8" w:space="0" w:color="A92D71"/>
        </w:tblBorders>
        <w:tblLayout w:type="fixed"/>
        <w:tblLook w:val="0400" w:firstRow="0" w:lastRow="0" w:firstColumn="0" w:lastColumn="0" w:noHBand="0" w:noVBand="1"/>
      </w:tblPr>
      <w:tblGrid>
        <w:gridCol w:w="9052"/>
      </w:tblGrid>
      <w:tr w:rsidR="00D11FC3" w14:paraId="16A741A4" w14:textId="77777777" w:rsidTr="00D11FC3">
        <w:tc>
          <w:tcPr>
            <w:tcW w:w="9052" w:type="dxa"/>
          </w:tcPr>
          <w:p w14:paraId="0C5AE8F2" w14:textId="33D2ACE5" w:rsidR="00D11FC3" w:rsidRDefault="00EF07C4" w:rsidP="00404066">
            <w:pPr>
              <w:spacing w:after="0"/>
              <w:jc w:val="left"/>
            </w:pPr>
            <w:r w:rsidRPr="00EF07C4">
              <w:t xml:space="preserve">Ce dispositif d’apprentissage est particulièrement adapté à l’exploration de notre relation aux milieux naturels et à la sensibilisation aux enjeux de la TEDS. Il </w:t>
            </w:r>
            <w:r w:rsidRPr="00EF07C4">
              <w:rPr>
                <w:b/>
                <w:bCs/>
              </w:rPr>
              <w:t>peut être adapté à différents contextes d’apprentissage</w:t>
            </w:r>
            <w:r w:rsidRPr="00EF07C4">
              <w:t xml:space="preserve"> : cours de langue, de littérature, géographie, sociologie, psychologie, chimie, physique, anthropologie…</w:t>
            </w:r>
          </w:p>
        </w:tc>
      </w:tr>
    </w:tbl>
    <w:p w14:paraId="298DED1F" w14:textId="77777777" w:rsidR="00D11FC3" w:rsidRDefault="00D11FC3" w:rsidP="00D11FC3">
      <w:pPr>
        <w:spacing w:before="240"/>
        <w:jc w:val="left"/>
        <w:rPr>
          <w:rFonts w:eastAsiaTheme="majorEastAsia" w:cstheme="majorBidi"/>
          <w:color w:val="0F4761" w:themeColor="accent1" w:themeShade="BF"/>
        </w:rPr>
      </w:pPr>
      <w:r w:rsidRPr="00D11FC3">
        <w:rPr>
          <w:rFonts w:eastAsiaTheme="majorEastAsia" w:cstheme="majorBidi"/>
          <w:color w:val="A92D71"/>
        </w:rPr>
        <w:t xml:space="preserve">Discipline / Licence concernée : </w:t>
      </w:r>
      <w:r>
        <w:t>Langues</w:t>
      </w:r>
      <w:r w:rsidRPr="00747F95">
        <w:t>, littérature, géographie, sociologie, psychologie, chimie, physique, anthropologie</w:t>
      </w:r>
      <w:r>
        <w:t>, etc.</w:t>
      </w:r>
    </w:p>
    <w:p w14:paraId="44CE8F1C" w14:textId="77777777" w:rsidR="00D11FC3" w:rsidRDefault="00D11FC3" w:rsidP="00D11FC3">
      <w:pPr>
        <w:spacing w:before="240"/>
        <w:jc w:val="left"/>
      </w:pPr>
      <w:r w:rsidRPr="00D11FC3">
        <w:rPr>
          <w:rFonts w:eastAsiaTheme="majorEastAsia" w:cstheme="majorBidi"/>
          <w:color w:val="A92D71"/>
        </w:rPr>
        <w:t xml:space="preserve">Mots-clés : </w:t>
      </w:r>
      <w:proofErr w:type="spellStart"/>
      <w:r w:rsidRPr="00A70722">
        <w:t>Econarration</w:t>
      </w:r>
      <w:proofErr w:type="spellEnd"/>
      <w:r w:rsidRPr="00A70722">
        <w:t xml:space="preserve">, écriture, social </w:t>
      </w:r>
      <w:proofErr w:type="spellStart"/>
      <w:r w:rsidRPr="00A70722">
        <w:t>emotional</w:t>
      </w:r>
      <w:proofErr w:type="spellEnd"/>
      <w:r w:rsidRPr="00A70722">
        <w:t xml:space="preserve"> </w:t>
      </w:r>
      <w:proofErr w:type="spellStart"/>
      <w:r w:rsidRPr="00A70722">
        <w:t>learning</w:t>
      </w:r>
      <w:proofErr w:type="spellEnd"/>
      <w:r>
        <w:t>, care, vivant</w:t>
      </w:r>
    </w:p>
    <w:p w14:paraId="4354FEA3" w14:textId="77777777" w:rsidR="00D11FC3" w:rsidRPr="00D11FC3" w:rsidRDefault="00D11FC3" w:rsidP="00D11FC3">
      <w:pPr>
        <w:spacing w:before="240"/>
        <w:rPr>
          <w:rFonts w:eastAsiaTheme="majorEastAsia" w:cstheme="majorBidi"/>
          <w:color w:val="A92D71"/>
        </w:rPr>
      </w:pPr>
      <w:r w:rsidRPr="00D11FC3">
        <w:rPr>
          <w:rFonts w:eastAsiaTheme="majorEastAsia" w:cstheme="majorBidi"/>
          <w:color w:val="A92D71"/>
        </w:rPr>
        <w:t>Auteures :</w:t>
      </w:r>
    </w:p>
    <w:p w14:paraId="2EB98869" w14:textId="77777777" w:rsidR="00D11FC3" w:rsidRDefault="00D11FC3" w:rsidP="00D11FC3">
      <w:pPr>
        <w:pStyle w:val="Paragraphedeliste"/>
        <w:numPr>
          <w:ilvl w:val="0"/>
          <w:numId w:val="18"/>
        </w:numPr>
        <w:spacing w:after="0"/>
        <w:jc w:val="left"/>
      </w:pPr>
      <w:r w:rsidRPr="00F2063E">
        <w:rPr>
          <w:b/>
          <w:bCs/>
        </w:rPr>
        <w:t>Angela Biancofiore</w:t>
      </w:r>
      <w:r>
        <w:t xml:space="preserve">, </w:t>
      </w:r>
      <w:r w:rsidRPr="00A70722">
        <w:t>Professeure en études italiennes</w:t>
      </w:r>
      <w:r>
        <w:t xml:space="preserve">, </w:t>
      </w:r>
      <w:r w:rsidRPr="00747F95">
        <w:t>Université de Montpellier Paul-Valéry</w:t>
      </w:r>
      <w:r>
        <w:t xml:space="preserve">, </w:t>
      </w:r>
      <w:r w:rsidRPr="00E07BBE">
        <w:t>membre de l'Unité ReSO recherches sur les Suds et les Orients</w:t>
      </w:r>
      <w:r>
        <w:t>.</w:t>
      </w:r>
    </w:p>
    <w:p w14:paraId="1EB2EBC7" w14:textId="77777777" w:rsidR="00D11FC3" w:rsidRDefault="00D11FC3" w:rsidP="00D11FC3">
      <w:pPr>
        <w:pStyle w:val="Paragraphedeliste"/>
        <w:numPr>
          <w:ilvl w:val="0"/>
          <w:numId w:val="18"/>
        </w:numPr>
        <w:spacing w:after="0"/>
        <w:jc w:val="left"/>
      </w:pPr>
      <w:r w:rsidRPr="00F2063E">
        <w:rPr>
          <w:b/>
          <w:bCs/>
        </w:rPr>
        <w:t>Rebecca Degregori</w:t>
      </w:r>
      <w:r>
        <w:t xml:space="preserve">, </w:t>
      </w:r>
      <w:r w:rsidRPr="00A70722">
        <w:t>Chargée de cours</w:t>
      </w:r>
      <w:r>
        <w:t xml:space="preserve"> et d</w:t>
      </w:r>
      <w:r w:rsidRPr="00A70722">
        <w:t>octorante en études romanes</w:t>
      </w:r>
      <w:r>
        <w:t xml:space="preserve">, </w:t>
      </w:r>
      <w:r w:rsidRPr="00747F95">
        <w:t>Université de Montpellier Paul-Valéry</w:t>
      </w:r>
      <w:r>
        <w:t xml:space="preserve">, </w:t>
      </w:r>
      <w:r w:rsidRPr="00E07BBE">
        <w:t>membre de l'Unité ReSO recherches sur les Suds et les Orients</w:t>
      </w:r>
    </w:p>
    <w:p w14:paraId="510BFDA5" w14:textId="77777777" w:rsidR="00D11FC3" w:rsidRPr="00D11FC3" w:rsidRDefault="00D11FC3" w:rsidP="00D11FC3">
      <w:pPr>
        <w:spacing w:before="240"/>
        <w:rPr>
          <w:rFonts w:eastAsiaTheme="majorEastAsia" w:cstheme="majorBidi"/>
          <w:color w:val="A92D71"/>
        </w:rPr>
      </w:pPr>
      <w:r w:rsidRPr="00D11FC3">
        <w:rPr>
          <w:rFonts w:eastAsiaTheme="majorEastAsia" w:cstheme="majorBidi"/>
          <w:color w:val="A92D71"/>
        </w:rPr>
        <w:t>Prérequis conseillés :</w:t>
      </w:r>
    </w:p>
    <w:p w14:paraId="1FCCA50A" w14:textId="1E124874" w:rsidR="00D11FC3" w:rsidRDefault="00D11FC3" w:rsidP="00D11FC3">
      <w:pPr>
        <w:pStyle w:val="Paragraphedeliste"/>
        <w:numPr>
          <w:ilvl w:val="0"/>
          <w:numId w:val="19"/>
        </w:numPr>
        <w:spacing w:after="0"/>
        <w:jc w:val="left"/>
      </w:pPr>
      <w:r w:rsidRPr="00A70722">
        <w:t>Connaître les enjeux de la TEDS et les concepts clés liés à la relation humain/nature</w:t>
      </w:r>
      <w:r>
        <w:t> </w:t>
      </w:r>
    </w:p>
    <w:p w14:paraId="08E43053" w14:textId="77777777" w:rsidR="00D11FC3" w:rsidRPr="00D11FC3" w:rsidRDefault="00D11FC3" w:rsidP="00D11FC3">
      <w:pPr>
        <w:spacing w:before="240"/>
        <w:rPr>
          <w:rFonts w:eastAsiaTheme="majorEastAsia" w:cstheme="majorBidi"/>
          <w:color w:val="A92D71"/>
        </w:rPr>
      </w:pPr>
      <w:r w:rsidRPr="00D11FC3">
        <w:rPr>
          <w:rFonts w:eastAsiaTheme="majorEastAsia" w:cstheme="majorBidi"/>
          <w:color w:val="A92D71"/>
        </w:rPr>
        <w:t>Objectifs disciplinaires :</w:t>
      </w:r>
    </w:p>
    <w:p w14:paraId="351EA2C4" w14:textId="77777777" w:rsidR="00D11FC3" w:rsidRDefault="00D11FC3" w:rsidP="00D11FC3">
      <w:pPr>
        <w:pStyle w:val="Paragraphedeliste"/>
        <w:numPr>
          <w:ilvl w:val="0"/>
          <w:numId w:val="17"/>
        </w:numPr>
        <w:spacing w:after="0"/>
        <w:jc w:val="left"/>
      </w:pPr>
      <w:r>
        <w:t>Rédiger un texte ou concevoir un podcast ;</w:t>
      </w:r>
    </w:p>
    <w:p w14:paraId="7356FF09" w14:textId="77777777" w:rsidR="00D11FC3" w:rsidRDefault="00D11FC3" w:rsidP="00D11FC3">
      <w:pPr>
        <w:pStyle w:val="Paragraphedeliste"/>
        <w:numPr>
          <w:ilvl w:val="0"/>
          <w:numId w:val="17"/>
        </w:numPr>
        <w:spacing w:after="0"/>
        <w:jc w:val="left"/>
      </w:pPr>
      <w:r>
        <w:t>Mobiliser des connaissances relatives aux milieux naturels et à la relation entre humains et autres qu’humains ;</w:t>
      </w:r>
    </w:p>
    <w:p w14:paraId="6B82E132" w14:textId="77777777" w:rsidR="00D11FC3" w:rsidRDefault="00D11FC3" w:rsidP="00D11FC3">
      <w:pPr>
        <w:pStyle w:val="Paragraphedeliste"/>
        <w:numPr>
          <w:ilvl w:val="0"/>
          <w:numId w:val="17"/>
        </w:numPr>
        <w:spacing w:after="0"/>
        <w:jc w:val="left"/>
      </w:pPr>
      <w:r>
        <w:t>Acquérir</w:t>
      </w:r>
      <w:r w:rsidRPr="00D53E2C">
        <w:t xml:space="preserve"> des connaissances</w:t>
      </w:r>
      <w:r>
        <w:t xml:space="preserve"> historiques et scientifiques sur le dérèglement climatique, l’érosion de la biodiversité, ainsi que sur l’impact de l’action humaine sur l’environnement ;</w:t>
      </w:r>
    </w:p>
    <w:p w14:paraId="17062EC8" w14:textId="77777777" w:rsidR="00D11FC3" w:rsidRDefault="00D11FC3" w:rsidP="00D11FC3">
      <w:pPr>
        <w:pStyle w:val="Paragraphedeliste"/>
        <w:numPr>
          <w:ilvl w:val="0"/>
          <w:numId w:val="17"/>
        </w:numPr>
        <w:spacing w:after="0"/>
        <w:jc w:val="left"/>
      </w:pPr>
      <w:r>
        <w:t>Relier les enjeux de la TEDS à l’expérience vécue de notre relation au vivant.</w:t>
      </w:r>
      <w:r>
        <w:br/>
      </w:r>
    </w:p>
    <w:p w14:paraId="633D6C9F" w14:textId="77777777" w:rsidR="00D11FC3" w:rsidRPr="00D11FC3" w:rsidRDefault="00D11FC3" w:rsidP="00D11FC3">
      <w:pPr>
        <w:jc w:val="left"/>
        <w:rPr>
          <w:color w:val="A92D71"/>
        </w:rPr>
      </w:pPr>
      <w:r w:rsidRPr="00D11FC3">
        <w:rPr>
          <w:rFonts w:eastAsiaTheme="majorEastAsia" w:cstheme="majorBidi"/>
          <w:color w:val="A92D71"/>
        </w:rPr>
        <w:t>Objectifs extra-disciplinaires :</w:t>
      </w:r>
    </w:p>
    <w:p w14:paraId="467CF1EB" w14:textId="77777777" w:rsidR="00D11FC3" w:rsidRDefault="00D11FC3" w:rsidP="00D11FC3">
      <w:pPr>
        <w:pStyle w:val="Paragraphedeliste"/>
        <w:numPr>
          <w:ilvl w:val="0"/>
          <w:numId w:val="26"/>
        </w:numPr>
        <w:spacing w:after="0"/>
        <w:jc w:val="left"/>
      </w:pPr>
      <w:r>
        <w:t>Explorer des connaissances multidisciplinaires en faisant preuve d’autonomie ;</w:t>
      </w:r>
    </w:p>
    <w:p w14:paraId="42599C43" w14:textId="77777777" w:rsidR="00D11FC3" w:rsidRDefault="00D11FC3" w:rsidP="00D11FC3">
      <w:pPr>
        <w:pStyle w:val="Paragraphedeliste"/>
        <w:numPr>
          <w:ilvl w:val="0"/>
          <w:numId w:val="26"/>
        </w:numPr>
        <w:spacing w:after="0"/>
        <w:jc w:val="left"/>
      </w:pPr>
      <w:r>
        <w:t>Travailler en équipe de manière collaborative afin de produire une ressource (texte, podcast) commune ;</w:t>
      </w:r>
    </w:p>
    <w:p w14:paraId="02CC92A8" w14:textId="77777777" w:rsidR="00D11FC3" w:rsidRDefault="00D11FC3" w:rsidP="00D11FC3">
      <w:pPr>
        <w:pStyle w:val="Paragraphedeliste"/>
        <w:numPr>
          <w:ilvl w:val="0"/>
          <w:numId w:val="25"/>
        </w:numPr>
        <w:jc w:val="left"/>
      </w:pPr>
      <w:r>
        <w:t xml:space="preserve">Échanger sur des questions socialement vives tout en respectant les opinions d’autrui. </w:t>
      </w:r>
    </w:p>
    <w:p w14:paraId="7D22E21D" w14:textId="77777777" w:rsidR="00D11FC3" w:rsidRDefault="00D11FC3" w:rsidP="00D11FC3">
      <w:pPr>
        <w:pStyle w:val="Paragraphedeliste"/>
        <w:numPr>
          <w:ilvl w:val="0"/>
          <w:numId w:val="25"/>
        </w:numPr>
        <w:jc w:val="left"/>
      </w:pPr>
      <w:r>
        <w:br w:type="page"/>
      </w:r>
    </w:p>
    <w:p w14:paraId="3E495D63" w14:textId="77777777" w:rsidR="00D11FC3" w:rsidRPr="006B484F" w:rsidRDefault="00D11FC3" w:rsidP="00D11FC3">
      <w:pPr>
        <w:pStyle w:val="Titre2"/>
      </w:pPr>
      <w:r w:rsidRPr="006B484F">
        <w:lastRenderedPageBreak/>
        <w:t>Origine du dispositif</w:t>
      </w:r>
    </w:p>
    <w:p w14:paraId="1F906A45" w14:textId="77777777" w:rsidR="00D11FC3" w:rsidRDefault="00D11FC3" w:rsidP="00D11FC3">
      <w:pPr>
        <w:spacing w:before="240"/>
        <w:jc w:val="left"/>
        <w:rPr>
          <w:rFonts w:eastAsiaTheme="majorEastAsia" w:cstheme="majorBidi"/>
        </w:rPr>
      </w:pPr>
      <w:r w:rsidRPr="00D26165">
        <w:rPr>
          <w:rFonts w:eastAsiaTheme="majorEastAsia" w:cstheme="majorBidi"/>
        </w:rPr>
        <w:t>L’</w:t>
      </w:r>
      <w:proofErr w:type="spellStart"/>
      <w:r w:rsidRPr="00D26165">
        <w:rPr>
          <w:rFonts w:eastAsiaTheme="majorEastAsia" w:cstheme="majorBidi"/>
        </w:rPr>
        <w:t>éconarration</w:t>
      </w:r>
      <w:proofErr w:type="spellEnd"/>
      <w:r w:rsidRPr="00D26165">
        <w:rPr>
          <w:rFonts w:eastAsiaTheme="majorEastAsia" w:cstheme="majorBidi"/>
        </w:rPr>
        <w:t xml:space="preserve"> est un </w:t>
      </w:r>
      <w:r w:rsidRPr="00D26165">
        <w:rPr>
          <w:rFonts w:eastAsiaTheme="majorEastAsia" w:cstheme="majorBidi"/>
          <w:b/>
          <w:bCs/>
        </w:rPr>
        <w:t>dispositif pédagogique</w:t>
      </w:r>
      <w:r w:rsidRPr="00D26165">
        <w:rPr>
          <w:rFonts w:eastAsiaTheme="majorEastAsia" w:cstheme="majorBidi"/>
        </w:rPr>
        <w:t xml:space="preserve"> élaboré collectivement dans le cadre de la </w:t>
      </w:r>
      <w:r w:rsidRPr="00D26165">
        <w:rPr>
          <w:rFonts w:eastAsiaTheme="majorEastAsia" w:cstheme="majorBidi"/>
          <w:b/>
          <w:bCs/>
        </w:rPr>
        <w:t>recherche action ECONARRATIVE</w:t>
      </w:r>
      <w:r w:rsidRPr="00D26165">
        <w:rPr>
          <w:rFonts w:eastAsiaTheme="majorEastAsia" w:cstheme="majorBidi"/>
        </w:rPr>
        <w:t xml:space="preserve"> (https://tepcare.hypotheses.org/econarrative-projet-de-recherche) avec le soutien de </w:t>
      </w:r>
      <w:r w:rsidRPr="005B77A0">
        <w:rPr>
          <w:rFonts w:eastAsiaTheme="majorEastAsia" w:cstheme="majorBidi"/>
        </w:rPr>
        <w:t>la MSH SUD</w:t>
      </w:r>
      <w:r w:rsidRPr="00D26165">
        <w:rPr>
          <w:rFonts w:eastAsiaTheme="majorEastAsia" w:cstheme="majorBidi"/>
        </w:rPr>
        <w:t xml:space="preserve"> Montpellier. </w:t>
      </w:r>
      <w:r>
        <w:rPr>
          <w:rFonts w:eastAsiaTheme="majorEastAsia" w:cstheme="majorBidi"/>
        </w:rPr>
        <w:br/>
      </w:r>
      <w:r w:rsidRPr="00D26165">
        <w:rPr>
          <w:rFonts w:eastAsiaTheme="majorEastAsia" w:cstheme="majorBidi"/>
        </w:rPr>
        <w:t xml:space="preserve">Ce projet international, coordonné par Angela Biancofiore et Clément Barniaudy, était essentiellement centré sur le rôle de la narration dans le domaine des humanités environnementales et de l’éducation : la recherche action s’est déroulée </w:t>
      </w:r>
      <w:r>
        <w:rPr>
          <w:rFonts w:eastAsiaTheme="majorEastAsia" w:cstheme="majorBidi"/>
        </w:rPr>
        <w:t>dans</w:t>
      </w:r>
      <w:r w:rsidRPr="00D26165">
        <w:rPr>
          <w:rFonts w:eastAsiaTheme="majorEastAsia" w:cstheme="majorBidi"/>
        </w:rPr>
        <w:t xml:space="preserve"> cinq pays : France, Chili, Suède, Italie, Tunisie, de la maternelle à l’Université (2021-2023). </w:t>
      </w:r>
      <w:r>
        <w:rPr>
          <w:rFonts w:eastAsiaTheme="majorEastAsia" w:cstheme="majorBidi"/>
        </w:rPr>
        <w:br/>
      </w:r>
      <w:r w:rsidRPr="00D26165">
        <w:rPr>
          <w:rFonts w:eastAsiaTheme="majorEastAsia" w:cstheme="majorBidi"/>
        </w:rPr>
        <w:t xml:space="preserve">La problématique centrale était : </w:t>
      </w:r>
      <w:r w:rsidRPr="00D26165">
        <w:rPr>
          <w:rFonts w:eastAsiaTheme="majorEastAsia" w:cstheme="majorBidi"/>
          <w:b/>
          <w:bCs/>
        </w:rPr>
        <w:t xml:space="preserve">en quoi les pratiques </w:t>
      </w:r>
      <w:proofErr w:type="spellStart"/>
      <w:r w:rsidRPr="00D26165">
        <w:rPr>
          <w:rFonts w:eastAsiaTheme="majorEastAsia" w:cstheme="majorBidi"/>
          <w:b/>
          <w:bCs/>
        </w:rPr>
        <w:t>éconarratives</w:t>
      </w:r>
      <w:proofErr w:type="spellEnd"/>
      <w:r w:rsidRPr="00D26165">
        <w:rPr>
          <w:rFonts w:eastAsiaTheme="majorEastAsia" w:cstheme="majorBidi"/>
          <w:b/>
          <w:bCs/>
        </w:rPr>
        <w:t xml:space="preserve"> nous permettent de transformer nos modes de perception et d’action face aux crises environnementales et sanitaires actuelles, afin de renforcer notre résilience et notre sollicitude à l’égard de nous-mêmes, des autres et des écosystèmes vivants ?</w:t>
      </w:r>
    </w:p>
    <w:p w14:paraId="0249A19A" w14:textId="77777777" w:rsidR="00D11FC3" w:rsidRDefault="00D11FC3" w:rsidP="00D11FC3">
      <w:pPr>
        <w:spacing w:before="240"/>
        <w:jc w:val="left"/>
        <w:rPr>
          <w:rFonts w:eastAsiaTheme="majorEastAsia" w:cstheme="majorBidi"/>
        </w:rPr>
      </w:pPr>
      <w:r w:rsidRPr="00D26165">
        <w:rPr>
          <w:rFonts w:eastAsiaTheme="majorEastAsia" w:cstheme="majorBidi"/>
        </w:rPr>
        <w:t xml:space="preserve">Les résultats de cette action concernant les différentes pratiques pédagogiques adoptées au sein de différentes formations disciplinaires ainsi que l’enquête qualitative sur le retour des étudiants, ont été publiés dans l’ouvrage collectif </w:t>
      </w:r>
      <w:r w:rsidRPr="00D26165">
        <w:rPr>
          <w:rFonts w:eastAsiaTheme="majorEastAsia" w:cstheme="majorBidi"/>
          <w:i/>
          <w:iCs/>
        </w:rPr>
        <w:t>L’</w:t>
      </w:r>
      <w:proofErr w:type="spellStart"/>
      <w:r w:rsidRPr="00D26165">
        <w:rPr>
          <w:rFonts w:eastAsiaTheme="majorEastAsia" w:cstheme="majorBidi"/>
          <w:i/>
          <w:iCs/>
        </w:rPr>
        <w:t>éconarration</w:t>
      </w:r>
      <w:proofErr w:type="spellEnd"/>
      <w:r w:rsidRPr="00D26165">
        <w:rPr>
          <w:rFonts w:eastAsiaTheme="majorEastAsia" w:cstheme="majorBidi"/>
        </w:rPr>
        <w:t xml:space="preserve">. </w:t>
      </w:r>
      <w:r w:rsidRPr="00D26165">
        <w:rPr>
          <w:rFonts w:eastAsiaTheme="majorEastAsia" w:cstheme="majorBidi"/>
          <w:i/>
          <w:iCs/>
        </w:rPr>
        <w:t>Des ateliers d’écriture pour transformer notre relation au vivant</w:t>
      </w:r>
      <w:r w:rsidRPr="00D26165">
        <w:rPr>
          <w:rFonts w:eastAsiaTheme="majorEastAsia" w:cstheme="majorBidi"/>
        </w:rPr>
        <w:t xml:space="preserve"> (Biancofiore, Barniaudy 2024).</w:t>
      </w:r>
    </w:p>
    <w:p w14:paraId="7E61D806" w14:textId="77777777" w:rsidR="00EF07C4" w:rsidRDefault="00EF07C4">
      <w:pPr>
        <w:spacing w:after="0"/>
        <w:jc w:val="left"/>
        <w:rPr>
          <w:rFonts w:asciiTheme="minorHAnsi" w:hAnsiTheme="minorHAnsi"/>
          <w:color w:val="A92D71"/>
          <w:w w:val="85"/>
          <w:sz w:val="32"/>
          <w:szCs w:val="32"/>
        </w:rPr>
      </w:pPr>
      <w:r>
        <w:br w:type="page"/>
      </w:r>
    </w:p>
    <w:p w14:paraId="41F2FF7A" w14:textId="66B30F61" w:rsidR="00D11FC3" w:rsidRPr="00324552" w:rsidRDefault="00D11FC3" w:rsidP="00D11FC3">
      <w:pPr>
        <w:pStyle w:val="Titre2"/>
      </w:pPr>
      <w:r w:rsidRPr="00324552">
        <w:lastRenderedPageBreak/>
        <w:t>Les objectifs de l’</w:t>
      </w:r>
      <w:proofErr w:type="spellStart"/>
      <w:r w:rsidRPr="00324552">
        <w:t>éconarration</w:t>
      </w:r>
      <w:proofErr w:type="spellEnd"/>
    </w:p>
    <w:p w14:paraId="429B15BA" w14:textId="77777777" w:rsidR="00D11FC3" w:rsidRPr="00EF6A4C" w:rsidRDefault="00D11FC3" w:rsidP="00D11FC3">
      <w:pPr>
        <w:spacing w:before="240"/>
        <w:jc w:val="center"/>
        <w:rPr>
          <w:rFonts w:eastAsiaTheme="majorEastAsia" w:cstheme="majorBidi"/>
        </w:rPr>
      </w:pPr>
      <w:r w:rsidRPr="00EF6A4C">
        <w:rPr>
          <w:rFonts w:eastAsiaTheme="majorEastAsia" w:cstheme="majorBidi"/>
          <w:noProof/>
        </w:rPr>
        <w:drawing>
          <wp:inline distT="0" distB="0" distL="0" distR="0" wp14:anchorId="591E69E8" wp14:editId="6A03C111">
            <wp:extent cx="3191484" cy="7978140"/>
            <wp:effectExtent l="0" t="0" r="9525" b="3810"/>
            <wp:docPr id="186089075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9991" cy="8024403"/>
                    </a:xfrm>
                    <a:prstGeom prst="rect">
                      <a:avLst/>
                    </a:prstGeom>
                    <a:noFill/>
                    <a:ln>
                      <a:noFill/>
                    </a:ln>
                  </pic:spPr>
                </pic:pic>
              </a:graphicData>
            </a:graphic>
          </wp:inline>
        </w:drawing>
      </w:r>
    </w:p>
    <w:p w14:paraId="529D5623" w14:textId="77777777" w:rsidR="00D11FC3" w:rsidRDefault="00D11FC3" w:rsidP="00D11FC3">
      <w:pPr>
        <w:spacing w:before="240"/>
        <w:jc w:val="center"/>
        <w:rPr>
          <w:rFonts w:eastAsiaTheme="majorEastAsia" w:cstheme="majorBidi"/>
        </w:rPr>
      </w:pPr>
    </w:p>
    <w:p w14:paraId="1EEDF94C" w14:textId="77777777" w:rsidR="00D11FC3" w:rsidRPr="00324552" w:rsidRDefault="00D11FC3" w:rsidP="00D11FC3">
      <w:pPr>
        <w:pStyle w:val="Titre2"/>
      </w:pPr>
      <w:r w:rsidRPr="00324552">
        <w:lastRenderedPageBreak/>
        <w:t>Les étapes de l’atelier d’</w:t>
      </w:r>
      <w:proofErr w:type="spellStart"/>
      <w:r w:rsidRPr="00324552">
        <w:t>éconarration</w:t>
      </w:r>
      <w:proofErr w:type="spellEnd"/>
      <w:r w:rsidRPr="00324552">
        <w:t xml:space="preserve"> </w:t>
      </w:r>
    </w:p>
    <w:p w14:paraId="58203DF9" w14:textId="3C83F0A6" w:rsidR="00EF07C4" w:rsidRDefault="00EF07C4" w:rsidP="00D11FC3">
      <w:pPr>
        <w:spacing w:before="240"/>
        <w:jc w:val="left"/>
        <w:rPr>
          <w:rFonts w:eastAsiaTheme="majorEastAsia" w:cstheme="majorBidi"/>
          <w:b/>
          <w:bCs/>
          <w:noProof/>
        </w:rPr>
      </w:pPr>
      <w:r w:rsidRPr="00867EF2">
        <w:rPr>
          <w:rFonts w:eastAsiaTheme="majorEastAsia" w:cstheme="majorBidi"/>
          <w:noProof/>
        </w:rPr>
        <w:drawing>
          <wp:anchor distT="0" distB="0" distL="114300" distR="114300" simplePos="0" relativeHeight="251664384" behindDoc="1" locked="0" layoutInCell="1" allowOverlap="1" wp14:anchorId="509349CB" wp14:editId="52F3B215">
            <wp:simplePos x="0" y="0"/>
            <wp:positionH relativeFrom="column">
              <wp:posOffset>-491081</wp:posOffset>
            </wp:positionH>
            <wp:positionV relativeFrom="paragraph">
              <wp:posOffset>653898</wp:posOffset>
            </wp:positionV>
            <wp:extent cx="6546215" cy="3843260"/>
            <wp:effectExtent l="0" t="0" r="6985" b="5080"/>
            <wp:wrapTight wrapText="bothSides">
              <wp:wrapPolygon edited="0">
                <wp:start x="0" y="0"/>
                <wp:lineTo x="0" y="21521"/>
                <wp:lineTo x="21560" y="21521"/>
                <wp:lineTo x="21560" y="0"/>
                <wp:lineTo x="0" y="0"/>
              </wp:wrapPolygon>
            </wp:wrapTight>
            <wp:docPr id="120894650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488" t="11583" r="12798"/>
                    <a:stretch>
                      <a:fillRect/>
                    </a:stretch>
                  </pic:blipFill>
                  <pic:spPr bwMode="auto">
                    <a:xfrm>
                      <a:off x="0" y="0"/>
                      <a:ext cx="6546215" cy="3843260"/>
                    </a:xfrm>
                    <a:prstGeom prst="rect">
                      <a:avLst/>
                    </a:prstGeom>
                    <a:noFill/>
                    <a:ln>
                      <a:noFill/>
                    </a:ln>
                    <a:extLst>
                      <a:ext uri="{53640926-AAD7-44D8-BBD7-CCE9431645EC}">
                        <a14:shadowObscured xmlns:a14="http://schemas.microsoft.com/office/drawing/2010/main"/>
                      </a:ext>
                    </a:extLst>
                  </pic:spPr>
                </pic:pic>
              </a:graphicData>
            </a:graphic>
          </wp:anchor>
        </w:drawing>
      </w:r>
      <w:r w:rsidRPr="00EF07C4">
        <w:rPr>
          <w:rFonts w:eastAsiaTheme="majorEastAsia" w:cstheme="majorBidi"/>
          <w:noProof/>
        </w:rPr>
        <w:t xml:space="preserve">Chaque étape a une fonction précise suivant une progression qui permet de </w:t>
      </w:r>
      <w:r w:rsidRPr="00EF07C4">
        <w:rPr>
          <w:rFonts w:eastAsiaTheme="majorEastAsia" w:cstheme="majorBidi"/>
          <w:b/>
          <w:bCs/>
          <w:noProof/>
        </w:rPr>
        <w:t xml:space="preserve">passer de l’attention à soi à l’attention au monde, </w:t>
      </w:r>
      <w:r w:rsidR="003E382D" w:rsidRPr="003E382D">
        <w:rPr>
          <w:rFonts w:eastAsiaTheme="majorEastAsia" w:cstheme="majorBidi"/>
          <w:b/>
          <w:bCs/>
          <w:noProof/>
        </w:rPr>
        <w:t>puis du récit partagé à un possible engagement pour la communauté et pour la planète</w:t>
      </w:r>
      <w:r w:rsidR="003E382D">
        <w:rPr>
          <w:rFonts w:eastAsiaTheme="majorEastAsia" w:cstheme="majorBidi"/>
          <w:b/>
          <w:bCs/>
          <w:noProof/>
        </w:rPr>
        <w:t>.</w:t>
      </w:r>
    </w:p>
    <w:p w14:paraId="518AD7BA" w14:textId="230BDA85" w:rsidR="00EF07C4" w:rsidRDefault="00D11FC3" w:rsidP="003E382D">
      <w:pPr>
        <w:spacing w:before="240"/>
        <w:jc w:val="center"/>
        <w:rPr>
          <w:rFonts w:asciiTheme="minorHAnsi" w:hAnsiTheme="minorHAnsi"/>
          <w:color w:val="A92D71"/>
          <w:w w:val="85"/>
          <w:sz w:val="32"/>
          <w:szCs w:val="32"/>
        </w:rPr>
      </w:pPr>
      <w:r w:rsidRPr="00903C0D">
        <w:rPr>
          <w:rFonts w:eastAsiaTheme="majorEastAsia" w:cstheme="majorBidi"/>
          <w:i/>
          <w:iCs/>
          <w:sz w:val="20"/>
          <w:szCs w:val="20"/>
        </w:rPr>
        <w:t>Les 1</w:t>
      </w:r>
      <w:r>
        <w:rPr>
          <w:rFonts w:eastAsiaTheme="majorEastAsia" w:cstheme="majorBidi"/>
          <w:i/>
          <w:iCs/>
          <w:sz w:val="20"/>
          <w:szCs w:val="20"/>
        </w:rPr>
        <w:t>3</w:t>
      </w:r>
      <w:r w:rsidRPr="00903C0D">
        <w:rPr>
          <w:rFonts w:eastAsiaTheme="majorEastAsia" w:cstheme="majorBidi"/>
          <w:i/>
          <w:iCs/>
          <w:sz w:val="20"/>
          <w:szCs w:val="20"/>
        </w:rPr>
        <w:t xml:space="preserve"> étapes de l’atelier d’</w:t>
      </w:r>
      <w:proofErr w:type="spellStart"/>
      <w:r w:rsidRPr="00903C0D">
        <w:rPr>
          <w:rFonts w:eastAsiaTheme="majorEastAsia" w:cstheme="majorBidi"/>
          <w:i/>
          <w:iCs/>
          <w:sz w:val="20"/>
          <w:szCs w:val="20"/>
        </w:rPr>
        <w:t>éconarration</w:t>
      </w:r>
      <w:proofErr w:type="spellEnd"/>
      <w:r w:rsidRPr="00903C0D">
        <w:rPr>
          <w:rFonts w:eastAsiaTheme="majorEastAsia" w:cstheme="majorBidi"/>
          <w:i/>
          <w:iCs/>
          <w:sz w:val="20"/>
          <w:szCs w:val="20"/>
        </w:rPr>
        <w:t xml:space="preserve"> pour passer de l’attention à soi à l’attention au monde, </w:t>
      </w:r>
      <w:r w:rsidR="003E382D" w:rsidRPr="003E382D">
        <w:rPr>
          <w:rFonts w:eastAsiaTheme="majorEastAsia" w:cstheme="majorBidi"/>
          <w:i/>
          <w:iCs/>
          <w:sz w:val="20"/>
          <w:szCs w:val="20"/>
        </w:rPr>
        <w:t>puis du récit partagé à un possible engagement pour la communauté et pour la planète.</w:t>
      </w:r>
      <w:r w:rsidR="00EF07C4">
        <w:rPr>
          <w:rFonts w:asciiTheme="minorHAnsi" w:hAnsiTheme="minorHAnsi"/>
          <w:color w:val="A92D71"/>
          <w:w w:val="85"/>
          <w:sz w:val="32"/>
          <w:szCs w:val="32"/>
        </w:rPr>
        <w:br w:type="page"/>
      </w:r>
    </w:p>
    <w:p w14:paraId="4FC2EB39" w14:textId="53A73AE2" w:rsidR="00D11FC3" w:rsidRPr="00D11FC3" w:rsidRDefault="00D11FC3" w:rsidP="00D11FC3">
      <w:pPr>
        <w:spacing w:before="240"/>
        <w:jc w:val="left"/>
        <w:rPr>
          <w:rFonts w:asciiTheme="minorHAnsi" w:hAnsiTheme="minorHAnsi"/>
          <w:color w:val="A92D71"/>
          <w:w w:val="85"/>
          <w:sz w:val="32"/>
          <w:szCs w:val="32"/>
        </w:rPr>
      </w:pPr>
      <w:r w:rsidRPr="00D11FC3">
        <w:rPr>
          <w:rFonts w:asciiTheme="minorHAnsi" w:hAnsiTheme="minorHAnsi"/>
          <w:color w:val="A92D71"/>
          <w:w w:val="85"/>
          <w:sz w:val="32"/>
          <w:szCs w:val="32"/>
        </w:rPr>
        <w:lastRenderedPageBreak/>
        <w:t>Bibliographie</w:t>
      </w:r>
    </w:p>
    <w:p w14:paraId="03C6CDE4" w14:textId="77777777" w:rsidR="00D11FC3" w:rsidRDefault="00D11FC3" w:rsidP="00D11FC3">
      <w:pPr>
        <w:pStyle w:val="Paragraphedeliste"/>
        <w:numPr>
          <w:ilvl w:val="0"/>
          <w:numId w:val="21"/>
        </w:numPr>
        <w:spacing w:before="240"/>
        <w:jc w:val="left"/>
        <w:rPr>
          <w:rFonts w:eastAsiaTheme="majorEastAsia" w:cstheme="majorBidi"/>
        </w:rPr>
      </w:pPr>
      <w:r w:rsidRPr="00C012D5">
        <w:rPr>
          <w:rFonts w:eastAsiaTheme="majorEastAsia" w:cstheme="majorBidi"/>
        </w:rPr>
        <w:t xml:space="preserve">Barniaudy, C., Biancofiore, A., Castella, J.-C., Delorme, D., Gramond, D., </w:t>
      </w:r>
      <w:proofErr w:type="spellStart"/>
      <w:r w:rsidRPr="00C012D5">
        <w:rPr>
          <w:rFonts w:eastAsiaTheme="majorEastAsia" w:cstheme="majorBidi"/>
        </w:rPr>
        <w:t>Krins</w:t>
      </w:r>
      <w:proofErr w:type="spellEnd"/>
      <w:r w:rsidRPr="00C012D5">
        <w:rPr>
          <w:rFonts w:eastAsiaTheme="majorEastAsia" w:cstheme="majorBidi"/>
        </w:rPr>
        <w:t xml:space="preserve">, N., Meillon, B., </w:t>
      </w:r>
      <w:proofErr w:type="spellStart"/>
      <w:r w:rsidRPr="00C012D5">
        <w:rPr>
          <w:rFonts w:eastAsiaTheme="majorEastAsia" w:cstheme="majorBidi"/>
        </w:rPr>
        <w:t>Ramouche</w:t>
      </w:r>
      <w:proofErr w:type="spellEnd"/>
      <w:r w:rsidRPr="00C012D5">
        <w:rPr>
          <w:rFonts w:eastAsiaTheme="majorEastAsia" w:cstheme="majorBidi"/>
        </w:rPr>
        <w:t xml:space="preserve">, M.-P., 2026, « Engager la sensibilité dans les humanités environnementales », </w:t>
      </w:r>
      <w:proofErr w:type="spellStart"/>
      <w:r w:rsidRPr="00875E3B">
        <w:rPr>
          <w:rFonts w:eastAsiaTheme="majorEastAsia" w:cstheme="majorBidi"/>
          <w:i/>
          <w:iCs/>
        </w:rPr>
        <w:t>Notos</w:t>
      </w:r>
      <w:proofErr w:type="spellEnd"/>
      <w:r w:rsidRPr="00D6281E">
        <w:rPr>
          <w:rFonts w:eastAsiaTheme="majorEastAsia" w:cstheme="majorBidi"/>
          <w:i/>
          <w:iCs/>
        </w:rPr>
        <w:t xml:space="preserve"> </w:t>
      </w:r>
      <w:r w:rsidRPr="00C012D5">
        <w:rPr>
          <w:rFonts w:eastAsiaTheme="majorEastAsia" w:cstheme="majorBidi"/>
        </w:rPr>
        <w:t>8.</w:t>
      </w:r>
    </w:p>
    <w:p w14:paraId="7CD551AE" w14:textId="77777777" w:rsidR="00D11FC3" w:rsidRPr="00C012D5" w:rsidRDefault="00D11FC3" w:rsidP="00D11FC3">
      <w:pPr>
        <w:pStyle w:val="Paragraphedeliste"/>
        <w:numPr>
          <w:ilvl w:val="0"/>
          <w:numId w:val="21"/>
        </w:numPr>
        <w:spacing w:before="240"/>
        <w:jc w:val="left"/>
        <w:rPr>
          <w:rFonts w:eastAsiaTheme="majorEastAsia" w:cstheme="majorBidi"/>
        </w:rPr>
      </w:pPr>
      <w:r w:rsidRPr="00FA14B0">
        <w:rPr>
          <w:rFonts w:eastAsiaTheme="majorEastAsia" w:cstheme="majorBidi"/>
        </w:rPr>
        <w:t>Barniaudy C., Connac S., Zwang A. (</w:t>
      </w:r>
      <w:proofErr w:type="spellStart"/>
      <w:r w:rsidRPr="00FA14B0">
        <w:rPr>
          <w:rFonts w:eastAsiaTheme="majorEastAsia" w:cstheme="majorBidi"/>
        </w:rPr>
        <w:t>dir</w:t>
      </w:r>
      <w:proofErr w:type="spellEnd"/>
      <w:r w:rsidRPr="00FA14B0">
        <w:rPr>
          <w:rFonts w:eastAsiaTheme="majorEastAsia" w:cstheme="majorBidi"/>
        </w:rPr>
        <w:t xml:space="preserve">.), 2025, </w:t>
      </w:r>
      <w:r w:rsidRPr="00D6281E">
        <w:rPr>
          <w:rFonts w:eastAsiaTheme="majorEastAsia" w:cstheme="majorBidi"/>
          <w:i/>
          <w:iCs/>
        </w:rPr>
        <w:t>Mener des entretiens de recherche en éducation et en formation</w:t>
      </w:r>
      <w:r>
        <w:rPr>
          <w:rFonts w:eastAsiaTheme="majorEastAsia" w:cstheme="majorBidi"/>
        </w:rPr>
        <w:t xml:space="preserve">, </w:t>
      </w:r>
      <w:r w:rsidRPr="00FA14B0">
        <w:rPr>
          <w:rFonts w:eastAsiaTheme="majorEastAsia" w:cstheme="majorBidi"/>
        </w:rPr>
        <w:t>Paris, ESF.</w:t>
      </w:r>
    </w:p>
    <w:p w14:paraId="1EAB86B6" w14:textId="77777777" w:rsidR="00D11FC3" w:rsidRPr="00C012D5" w:rsidRDefault="00D11FC3" w:rsidP="00D11FC3">
      <w:pPr>
        <w:pStyle w:val="Paragraphedeliste"/>
        <w:numPr>
          <w:ilvl w:val="0"/>
          <w:numId w:val="21"/>
        </w:numPr>
        <w:spacing w:before="240"/>
        <w:jc w:val="left"/>
        <w:rPr>
          <w:rFonts w:eastAsiaTheme="majorEastAsia" w:cstheme="majorBidi"/>
        </w:rPr>
      </w:pPr>
      <w:r w:rsidRPr="00C012D5">
        <w:rPr>
          <w:rFonts w:eastAsiaTheme="majorEastAsia" w:cstheme="majorBidi"/>
        </w:rPr>
        <w:t>Biancofiore, A., Barniaudy, C., (</w:t>
      </w:r>
      <w:proofErr w:type="spellStart"/>
      <w:r w:rsidRPr="00C012D5">
        <w:rPr>
          <w:rFonts w:eastAsiaTheme="majorEastAsia" w:cstheme="majorBidi"/>
        </w:rPr>
        <w:t>dir</w:t>
      </w:r>
      <w:proofErr w:type="spellEnd"/>
      <w:r w:rsidRPr="00C012D5">
        <w:rPr>
          <w:rFonts w:eastAsiaTheme="majorEastAsia" w:cstheme="majorBidi"/>
        </w:rPr>
        <w:t xml:space="preserve">), 2024, </w:t>
      </w:r>
      <w:r w:rsidRPr="00D6281E">
        <w:rPr>
          <w:rFonts w:eastAsiaTheme="majorEastAsia" w:cstheme="majorBidi"/>
          <w:i/>
          <w:iCs/>
        </w:rPr>
        <w:t>L’</w:t>
      </w:r>
      <w:proofErr w:type="spellStart"/>
      <w:r w:rsidRPr="00D6281E">
        <w:rPr>
          <w:rFonts w:eastAsiaTheme="majorEastAsia" w:cstheme="majorBidi"/>
          <w:i/>
          <w:iCs/>
        </w:rPr>
        <w:t>éconarration</w:t>
      </w:r>
      <w:proofErr w:type="spellEnd"/>
      <w:r w:rsidRPr="00D6281E">
        <w:rPr>
          <w:rFonts w:eastAsiaTheme="majorEastAsia" w:cstheme="majorBidi"/>
          <w:i/>
          <w:iCs/>
        </w:rPr>
        <w:t>. Des ateliers d’écriture pour transformer notre relation au vivant</w:t>
      </w:r>
      <w:r w:rsidRPr="00C012D5">
        <w:rPr>
          <w:rFonts w:eastAsiaTheme="majorEastAsia" w:cstheme="majorBidi"/>
        </w:rPr>
        <w:t>, Bordeaux, Le Bord de l’eau.</w:t>
      </w:r>
    </w:p>
    <w:p w14:paraId="355BA964" w14:textId="77777777" w:rsidR="00D11FC3" w:rsidRPr="00C012D5" w:rsidRDefault="00D11FC3" w:rsidP="00D11FC3">
      <w:pPr>
        <w:pStyle w:val="Paragraphedeliste"/>
        <w:numPr>
          <w:ilvl w:val="0"/>
          <w:numId w:val="21"/>
        </w:numPr>
        <w:spacing w:before="240"/>
        <w:jc w:val="left"/>
        <w:rPr>
          <w:rFonts w:eastAsiaTheme="majorEastAsia" w:cstheme="majorBidi"/>
        </w:rPr>
      </w:pPr>
      <w:r w:rsidRPr="00C012D5">
        <w:rPr>
          <w:rFonts w:eastAsiaTheme="majorEastAsia" w:cstheme="majorBidi"/>
        </w:rPr>
        <w:t>Biancofiore, A., 2024, « L’action “</w:t>
      </w:r>
      <w:proofErr w:type="spellStart"/>
      <w:r w:rsidRPr="00C012D5">
        <w:rPr>
          <w:rFonts w:eastAsiaTheme="majorEastAsia" w:cstheme="majorBidi"/>
        </w:rPr>
        <w:t>Econarrative</w:t>
      </w:r>
      <w:proofErr w:type="spellEnd"/>
      <w:r w:rsidRPr="00C012D5">
        <w:rPr>
          <w:rFonts w:eastAsiaTheme="majorEastAsia" w:cstheme="majorBidi"/>
        </w:rPr>
        <w:t xml:space="preserve">” de la MSH SUD. </w:t>
      </w:r>
      <w:proofErr w:type="spellStart"/>
      <w:r w:rsidRPr="00C012D5">
        <w:rPr>
          <w:rFonts w:eastAsiaTheme="majorEastAsia" w:cstheme="majorBidi"/>
        </w:rPr>
        <w:t>Co-construire</w:t>
      </w:r>
      <w:proofErr w:type="spellEnd"/>
      <w:r w:rsidRPr="00C012D5">
        <w:rPr>
          <w:rFonts w:eastAsiaTheme="majorEastAsia" w:cstheme="majorBidi"/>
        </w:rPr>
        <w:t xml:space="preserve"> des pratiques pédagogiques pour un apprentissage transformatif », dans A. Biancofiore &amp; C. Barniaudy (</w:t>
      </w:r>
      <w:proofErr w:type="spellStart"/>
      <w:r>
        <w:rPr>
          <w:rFonts w:eastAsiaTheme="majorEastAsia" w:cstheme="majorBidi"/>
        </w:rPr>
        <w:t>dir</w:t>
      </w:r>
      <w:proofErr w:type="spellEnd"/>
      <w:r w:rsidRPr="00C012D5">
        <w:rPr>
          <w:rFonts w:eastAsiaTheme="majorEastAsia" w:cstheme="majorBidi"/>
        </w:rPr>
        <w:t>)</w:t>
      </w:r>
      <w:r>
        <w:rPr>
          <w:rFonts w:eastAsiaTheme="majorEastAsia" w:cstheme="majorBidi"/>
        </w:rPr>
        <w:t>,</w:t>
      </w:r>
      <w:r w:rsidRPr="00C012D5">
        <w:rPr>
          <w:rFonts w:eastAsiaTheme="majorEastAsia" w:cstheme="majorBidi"/>
        </w:rPr>
        <w:t xml:space="preserve"> </w:t>
      </w:r>
      <w:r w:rsidRPr="00D6281E">
        <w:rPr>
          <w:rFonts w:eastAsiaTheme="majorEastAsia" w:cstheme="majorBidi"/>
          <w:i/>
          <w:iCs/>
        </w:rPr>
        <w:t>L’</w:t>
      </w:r>
      <w:proofErr w:type="spellStart"/>
      <w:r w:rsidRPr="00D6281E">
        <w:rPr>
          <w:rFonts w:eastAsiaTheme="majorEastAsia" w:cstheme="majorBidi"/>
          <w:i/>
          <w:iCs/>
        </w:rPr>
        <w:t>éconarration</w:t>
      </w:r>
      <w:proofErr w:type="spellEnd"/>
      <w:r w:rsidRPr="00D6281E">
        <w:rPr>
          <w:rFonts w:eastAsiaTheme="majorEastAsia" w:cstheme="majorBidi"/>
          <w:i/>
          <w:iCs/>
        </w:rPr>
        <w:t>. Des ateliers d’écriture pour transformer notre relation au vivant</w:t>
      </w:r>
      <w:r>
        <w:rPr>
          <w:rFonts w:eastAsiaTheme="majorEastAsia" w:cstheme="majorBidi"/>
        </w:rPr>
        <w:t xml:space="preserve">, </w:t>
      </w:r>
      <w:r w:rsidRPr="00C012D5">
        <w:rPr>
          <w:rFonts w:eastAsiaTheme="majorEastAsia" w:cstheme="majorBidi"/>
        </w:rPr>
        <w:t>Bordeaux, Le Bord de l’eau</w:t>
      </w:r>
      <w:r>
        <w:rPr>
          <w:rFonts w:eastAsiaTheme="majorEastAsia" w:cstheme="majorBidi"/>
        </w:rPr>
        <w:t>, p</w:t>
      </w:r>
      <w:r w:rsidRPr="00C012D5">
        <w:rPr>
          <w:rFonts w:eastAsiaTheme="majorEastAsia" w:cstheme="majorBidi"/>
        </w:rPr>
        <w:t>p. 23-50.</w:t>
      </w:r>
    </w:p>
    <w:p w14:paraId="187E40CA" w14:textId="77777777" w:rsidR="00D11FC3" w:rsidRPr="00C012D5" w:rsidRDefault="00D11FC3" w:rsidP="00D11FC3">
      <w:pPr>
        <w:pStyle w:val="Paragraphedeliste"/>
        <w:numPr>
          <w:ilvl w:val="0"/>
          <w:numId w:val="21"/>
        </w:numPr>
        <w:spacing w:before="240"/>
        <w:jc w:val="left"/>
        <w:rPr>
          <w:rFonts w:eastAsiaTheme="majorEastAsia" w:cstheme="majorBidi"/>
        </w:rPr>
      </w:pPr>
      <w:r w:rsidRPr="00C012D5">
        <w:rPr>
          <w:rFonts w:eastAsiaTheme="majorEastAsia" w:cstheme="majorBidi"/>
        </w:rPr>
        <w:t xml:space="preserve">Carson R., 2021[1922-1963], </w:t>
      </w:r>
      <w:r w:rsidRPr="00D6281E">
        <w:rPr>
          <w:rFonts w:eastAsiaTheme="majorEastAsia" w:cstheme="majorBidi"/>
          <w:i/>
          <w:iCs/>
        </w:rPr>
        <w:t>Le Sens de la merveille</w:t>
      </w:r>
      <w:r w:rsidRPr="00C012D5">
        <w:rPr>
          <w:rFonts w:eastAsiaTheme="majorEastAsia" w:cstheme="majorBidi"/>
        </w:rPr>
        <w:t>, Paris, Corti.</w:t>
      </w:r>
    </w:p>
    <w:p w14:paraId="3E884898" w14:textId="77777777" w:rsidR="00D11FC3" w:rsidRPr="00C012D5" w:rsidRDefault="00D11FC3" w:rsidP="00D11FC3">
      <w:pPr>
        <w:pStyle w:val="Paragraphedeliste"/>
        <w:numPr>
          <w:ilvl w:val="0"/>
          <w:numId w:val="21"/>
        </w:numPr>
        <w:spacing w:before="240"/>
        <w:jc w:val="left"/>
        <w:rPr>
          <w:rFonts w:eastAsiaTheme="majorEastAsia" w:cstheme="majorBidi"/>
        </w:rPr>
      </w:pPr>
      <w:r w:rsidRPr="00C012D5">
        <w:rPr>
          <w:rFonts w:eastAsiaTheme="majorEastAsia" w:cstheme="majorBidi"/>
        </w:rPr>
        <w:t xml:space="preserve">Demetrio D., </w:t>
      </w:r>
      <w:r w:rsidRPr="00D6281E">
        <w:rPr>
          <w:rFonts w:eastAsiaTheme="majorEastAsia" w:cstheme="majorBidi"/>
          <w:i/>
          <w:iCs/>
        </w:rPr>
        <w:t>L'</w:t>
      </w:r>
      <w:proofErr w:type="spellStart"/>
      <w:r w:rsidRPr="00D6281E">
        <w:rPr>
          <w:rFonts w:eastAsiaTheme="majorEastAsia" w:cstheme="majorBidi"/>
          <w:i/>
          <w:iCs/>
        </w:rPr>
        <w:t>educazione</w:t>
      </w:r>
      <w:proofErr w:type="spellEnd"/>
      <w:r w:rsidRPr="00D6281E">
        <w:rPr>
          <w:rFonts w:eastAsiaTheme="majorEastAsia" w:cstheme="majorBidi"/>
          <w:i/>
          <w:iCs/>
        </w:rPr>
        <w:t xml:space="preserve"> </w:t>
      </w:r>
      <w:proofErr w:type="spellStart"/>
      <w:r w:rsidRPr="00D6281E">
        <w:rPr>
          <w:rFonts w:eastAsiaTheme="majorEastAsia" w:cstheme="majorBidi"/>
          <w:i/>
          <w:iCs/>
        </w:rPr>
        <w:t>interiore</w:t>
      </w:r>
      <w:proofErr w:type="spellEnd"/>
      <w:r w:rsidRPr="00D6281E">
        <w:rPr>
          <w:rFonts w:eastAsiaTheme="majorEastAsia" w:cstheme="majorBidi"/>
          <w:i/>
          <w:iCs/>
        </w:rPr>
        <w:t xml:space="preserve">. </w:t>
      </w:r>
      <w:proofErr w:type="spellStart"/>
      <w:r w:rsidRPr="00D6281E">
        <w:rPr>
          <w:rFonts w:eastAsiaTheme="majorEastAsia" w:cstheme="majorBidi"/>
          <w:i/>
          <w:iCs/>
        </w:rPr>
        <w:t>Introduzione</w:t>
      </w:r>
      <w:proofErr w:type="spellEnd"/>
      <w:r w:rsidRPr="00D6281E">
        <w:rPr>
          <w:rFonts w:eastAsiaTheme="majorEastAsia" w:cstheme="majorBidi"/>
          <w:i/>
          <w:iCs/>
        </w:rPr>
        <w:t xml:space="preserve"> alla </w:t>
      </w:r>
      <w:proofErr w:type="spellStart"/>
      <w:r w:rsidRPr="00D6281E">
        <w:rPr>
          <w:rFonts w:eastAsiaTheme="majorEastAsia" w:cstheme="majorBidi"/>
          <w:i/>
          <w:iCs/>
        </w:rPr>
        <w:t>pedagogia</w:t>
      </w:r>
      <w:proofErr w:type="spellEnd"/>
      <w:r w:rsidRPr="00D6281E">
        <w:rPr>
          <w:rFonts w:eastAsiaTheme="majorEastAsia" w:cstheme="majorBidi"/>
          <w:i/>
          <w:iCs/>
        </w:rPr>
        <w:t xml:space="preserve"> </w:t>
      </w:r>
      <w:proofErr w:type="spellStart"/>
      <w:r w:rsidRPr="00D6281E">
        <w:rPr>
          <w:rFonts w:eastAsiaTheme="majorEastAsia" w:cstheme="majorBidi"/>
          <w:i/>
          <w:iCs/>
        </w:rPr>
        <w:t>introspettiva</w:t>
      </w:r>
      <w:proofErr w:type="spellEnd"/>
      <w:r w:rsidRPr="00D6281E">
        <w:rPr>
          <w:rFonts w:eastAsiaTheme="majorEastAsia" w:cstheme="majorBidi"/>
          <w:i/>
          <w:iCs/>
        </w:rPr>
        <w:t>,</w:t>
      </w:r>
      <w:r w:rsidRPr="00C012D5">
        <w:rPr>
          <w:rFonts w:eastAsiaTheme="majorEastAsia" w:cstheme="majorBidi"/>
        </w:rPr>
        <w:t xml:space="preserve"> Firenze, La </w:t>
      </w:r>
      <w:proofErr w:type="spellStart"/>
      <w:r w:rsidRPr="00C012D5">
        <w:rPr>
          <w:rFonts w:eastAsiaTheme="majorEastAsia" w:cstheme="majorBidi"/>
        </w:rPr>
        <w:t>Nuova</w:t>
      </w:r>
      <w:proofErr w:type="spellEnd"/>
      <w:r w:rsidRPr="00C012D5">
        <w:rPr>
          <w:rFonts w:eastAsiaTheme="majorEastAsia" w:cstheme="majorBidi"/>
        </w:rPr>
        <w:t xml:space="preserve"> Italia, 2000.</w:t>
      </w:r>
    </w:p>
    <w:p w14:paraId="0D55C670" w14:textId="77777777" w:rsidR="00D11FC3" w:rsidRPr="00CB380D" w:rsidRDefault="00D11FC3" w:rsidP="00D11FC3">
      <w:pPr>
        <w:pStyle w:val="Paragraphedeliste"/>
        <w:numPr>
          <w:ilvl w:val="0"/>
          <w:numId w:val="21"/>
        </w:numPr>
        <w:spacing w:before="240"/>
        <w:jc w:val="left"/>
        <w:rPr>
          <w:rFonts w:eastAsiaTheme="majorEastAsia" w:cstheme="majorBidi"/>
          <w:lang w:val="en-GB"/>
        </w:rPr>
      </w:pPr>
      <w:r w:rsidRPr="00CB380D">
        <w:rPr>
          <w:rFonts w:eastAsiaTheme="majorEastAsia" w:cstheme="majorBidi"/>
          <w:lang w:val="en-GB"/>
        </w:rPr>
        <w:t xml:space="preserve">Durlak, J.A. </w:t>
      </w:r>
      <w:r>
        <w:rPr>
          <w:rFonts w:eastAsiaTheme="majorEastAsia" w:cstheme="majorBidi"/>
          <w:lang w:val="en-GB"/>
        </w:rPr>
        <w:t>(</w:t>
      </w:r>
      <w:r w:rsidRPr="00CB380D">
        <w:rPr>
          <w:rFonts w:eastAsiaTheme="majorEastAsia" w:cstheme="majorBidi"/>
          <w:lang w:val="en-GB"/>
        </w:rPr>
        <w:t>ed.)</w:t>
      </w:r>
      <w:r>
        <w:rPr>
          <w:rFonts w:eastAsiaTheme="majorEastAsia" w:cstheme="majorBidi"/>
          <w:lang w:val="en-GB"/>
        </w:rPr>
        <w:t xml:space="preserve">, </w:t>
      </w:r>
      <w:r w:rsidRPr="00CB380D">
        <w:rPr>
          <w:rFonts w:eastAsiaTheme="majorEastAsia" w:cstheme="majorBidi"/>
          <w:lang w:val="en-GB"/>
        </w:rPr>
        <w:t>2015</w:t>
      </w:r>
      <w:r>
        <w:rPr>
          <w:rFonts w:eastAsiaTheme="majorEastAsia" w:cstheme="majorBidi"/>
          <w:lang w:val="en-GB"/>
        </w:rPr>
        <w:t>,</w:t>
      </w:r>
      <w:r w:rsidRPr="00CB380D">
        <w:rPr>
          <w:rFonts w:eastAsiaTheme="majorEastAsia" w:cstheme="majorBidi"/>
          <w:lang w:val="en-GB"/>
        </w:rPr>
        <w:t xml:space="preserve"> </w:t>
      </w:r>
      <w:r w:rsidRPr="00D6281E">
        <w:rPr>
          <w:rFonts w:eastAsiaTheme="majorEastAsia" w:cstheme="majorBidi"/>
          <w:i/>
          <w:iCs/>
          <w:lang w:val="en-GB"/>
        </w:rPr>
        <w:t>Handbook of social and emotional learning</w:t>
      </w:r>
      <w:r w:rsidRPr="00CB380D">
        <w:rPr>
          <w:rFonts w:eastAsiaTheme="majorEastAsia" w:cstheme="majorBidi"/>
          <w:lang w:val="en-GB"/>
        </w:rPr>
        <w:t>, NY, The Guilford Press.</w:t>
      </w:r>
    </w:p>
    <w:p w14:paraId="2EAA7AA6" w14:textId="77777777" w:rsidR="00D11FC3" w:rsidRPr="00C012D5" w:rsidRDefault="00D11FC3" w:rsidP="00D11FC3">
      <w:pPr>
        <w:pStyle w:val="Paragraphedeliste"/>
        <w:numPr>
          <w:ilvl w:val="0"/>
          <w:numId w:val="21"/>
        </w:numPr>
        <w:spacing w:before="240"/>
        <w:jc w:val="left"/>
        <w:rPr>
          <w:rFonts w:eastAsiaTheme="majorEastAsia" w:cstheme="majorBidi"/>
        </w:rPr>
      </w:pPr>
      <w:r w:rsidRPr="00C012D5">
        <w:rPr>
          <w:rFonts w:eastAsiaTheme="majorEastAsia" w:cstheme="majorBidi"/>
        </w:rPr>
        <w:t xml:space="preserve">Escobar, A., </w:t>
      </w:r>
      <w:r w:rsidRPr="00D6281E">
        <w:rPr>
          <w:rFonts w:eastAsiaTheme="majorEastAsia" w:cstheme="majorBidi"/>
          <w:i/>
          <w:iCs/>
        </w:rPr>
        <w:t>Sentir-penser avec la Terre. L'écologie au-delà de l’Occident</w:t>
      </w:r>
      <w:r w:rsidRPr="00C012D5">
        <w:rPr>
          <w:rFonts w:eastAsiaTheme="majorEastAsia" w:cstheme="majorBidi"/>
        </w:rPr>
        <w:t xml:space="preserve">, Paris, Seuil, 2018. </w:t>
      </w:r>
    </w:p>
    <w:p w14:paraId="5D30027A" w14:textId="77777777" w:rsidR="00D11FC3" w:rsidRPr="00C012D5" w:rsidRDefault="00D11FC3" w:rsidP="00D11FC3">
      <w:pPr>
        <w:pStyle w:val="Paragraphedeliste"/>
        <w:numPr>
          <w:ilvl w:val="0"/>
          <w:numId w:val="21"/>
        </w:numPr>
        <w:spacing w:before="240"/>
        <w:jc w:val="left"/>
        <w:rPr>
          <w:rFonts w:eastAsiaTheme="majorEastAsia" w:cstheme="majorBidi"/>
        </w:rPr>
      </w:pPr>
      <w:proofErr w:type="spellStart"/>
      <w:r w:rsidRPr="00C012D5">
        <w:rPr>
          <w:rFonts w:eastAsiaTheme="majorEastAsia" w:cstheme="majorBidi"/>
        </w:rPr>
        <w:t>GreenComp</w:t>
      </w:r>
      <w:proofErr w:type="spellEnd"/>
      <w:r w:rsidRPr="00C012D5">
        <w:rPr>
          <w:rFonts w:eastAsiaTheme="majorEastAsia" w:cstheme="majorBidi"/>
        </w:rPr>
        <w:t xml:space="preserve"> 2022, </w:t>
      </w:r>
      <w:r w:rsidRPr="00D6281E">
        <w:rPr>
          <w:rFonts w:eastAsiaTheme="majorEastAsia" w:cstheme="majorBidi"/>
          <w:i/>
          <w:iCs/>
        </w:rPr>
        <w:t>Le référentiel européen de compétences en matière de développement durable</w:t>
      </w:r>
      <w:r w:rsidRPr="00C012D5">
        <w:rPr>
          <w:rFonts w:eastAsiaTheme="majorEastAsia" w:cstheme="majorBidi"/>
        </w:rPr>
        <w:t xml:space="preserve">. Bruxelles, Commission Européenne. Consulté sur : </w:t>
      </w:r>
      <w:hyperlink r:id="rId10" w:history="1">
        <w:r w:rsidRPr="003D311E">
          <w:rPr>
            <w:rStyle w:val="Lienhypertexte"/>
            <w:rFonts w:eastAsiaTheme="majorEastAsia" w:cstheme="majorBidi"/>
          </w:rPr>
          <w:t>https://www.agenda-2030.fr/a-la-une/actualites-a-la-une/article/greencomp-le-referentiel-europeen-de-competences-en-matiere-de-developpement?</w:t>
        </w:r>
      </w:hyperlink>
    </w:p>
    <w:p w14:paraId="15DBE9CD" w14:textId="77777777" w:rsidR="00D11FC3" w:rsidRPr="00CB380D" w:rsidRDefault="00D11FC3" w:rsidP="00D11FC3">
      <w:pPr>
        <w:pStyle w:val="Paragraphedeliste"/>
        <w:numPr>
          <w:ilvl w:val="0"/>
          <w:numId w:val="21"/>
        </w:numPr>
        <w:spacing w:before="240"/>
        <w:jc w:val="left"/>
        <w:rPr>
          <w:rFonts w:eastAsiaTheme="majorEastAsia" w:cstheme="majorBidi"/>
          <w:lang w:val="en-GB"/>
        </w:rPr>
      </w:pPr>
      <w:r w:rsidRPr="00CB380D">
        <w:rPr>
          <w:rFonts w:eastAsiaTheme="majorEastAsia" w:cstheme="majorBidi"/>
          <w:lang w:val="en-GB"/>
        </w:rPr>
        <w:t xml:space="preserve">Kumar S. et Howarth L. (dir.), 2022, </w:t>
      </w:r>
      <w:r w:rsidRPr="00D6281E">
        <w:rPr>
          <w:rFonts w:eastAsiaTheme="majorEastAsia" w:cstheme="majorBidi"/>
          <w:i/>
          <w:iCs/>
          <w:lang w:val="en-GB"/>
        </w:rPr>
        <w:t>Regenerative learning: nurturing people and caring for the planet</w:t>
      </w:r>
      <w:r w:rsidRPr="00CB380D">
        <w:rPr>
          <w:rFonts w:eastAsiaTheme="majorEastAsia" w:cstheme="majorBidi"/>
          <w:lang w:val="en-GB"/>
        </w:rPr>
        <w:t>, Sutton, Global Resilience Publishing.</w:t>
      </w:r>
    </w:p>
    <w:p w14:paraId="30A50B08" w14:textId="77777777" w:rsidR="00D11FC3" w:rsidRPr="00C012D5" w:rsidRDefault="00D11FC3" w:rsidP="00D11FC3">
      <w:pPr>
        <w:pStyle w:val="Paragraphedeliste"/>
        <w:numPr>
          <w:ilvl w:val="0"/>
          <w:numId w:val="21"/>
        </w:numPr>
        <w:spacing w:before="240"/>
        <w:jc w:val="left"/>
        <w:rPr>
          <w:rFonts w:eastAsiaTheme="majorEastAsia" w:cstheme="majorBidi"/>
        </w:rPr>
      </w:pPr>
      <w:r w:rsidRPr="00D6281E">
        <w:rPr>
          <w:rFonts w:eastAsiaTheme="majorEastAsia" w:cstheme="majorBidi"/>
          <w:i/>
          <w:iCs/>
        </w:rPr>
        <w:t>Manifeste pour un réveil écologique</w:t>
      </w:r>
      <w:r w:rsidRPr="00C012D5">
        <w:rPr>
          <w:rFonts w:eastAsiaTheme="majorEastAsia" w:cstheme="majorBidi"/>
        </w:rPr>
        <w:t xml:space="preserve">, 2018 </w:t>
      </w:r>
      <w:hyperlink r:id="rId11" w:history="1">
        <w:r w:rsidRPr="003D311E">
          <w:rPr>
            <w:rStyle w:val="Lienhypertexte"/>
            <w:rFonts w:eastAsiaTheme="majorEastAsia" w:cstheme="majorBidi"/>
          </w:rPr>
          <w:t>https://manifeste.pour-un-reveil-ecologique.org/fr</w:t>
        </w:r>
      </w:hyperlink>
    </w:p>
    <w:p w14:paraId="46A4F62A" w14:textId="77777777" w:rsidR="00D11FC3" w:rsidRPr="00C012D5" w:rsidRDefault="00D11FC3" w:rsidP="00D11FC3">
      <w:pPr>
        <w:pStyle w:val="Paragraphedeliste"/>
        <w:numPr>
          <w:ilvl w:val="0"/>
          <w:numId w:val="21"/>
        </w:numPr>
        <w:spacing w:before="240"/>
        <w:jc w:val="left"/>
        <w:rPr>
          <w:rFonts w:eastAsiaTheme="majorEastAsia" w:cstheme="majorBidi"/>
        </w:rPr>
      </w:pPr>
      <w:r w:rsidRPr="00C012D5">
        <w:rPr>
          <w:rFonts w:eastAsiaTheme="majorEastAsia" w:cstheme="majorBidi"/>
        </w:rPr>
        <w:t xml:space="preserve">Marois, A., 2020, </w:t>
      </w:r>
      <w:r>
        <w:rPr>
          <w:rFonts w:eastAsiaTheme="majorEastAsia" w:cstheme="majorBidi"/>
        </w:rPr>
        <w:t>« </w:t>
      </w:r>
      <w:r w:rsidRPr="00C012D5">
        <w:rPr>
          <w:rFonts w:eastAsiaTheme="majorEastAsia" w:cstheme="majorBidi"/>
        </w:rPr>
        <w:t>Restauration cognitive par la nature : vers une intégration dans les milieux professionnels et scolaires</w:t>
      </w:r>
      <w:r>
        <w:rPr>
          <w:rFonts w:eastAsiaTheme="majorEastAsia" w:cstheme="majorBidi"/>
        </w:rPr>
        <w:t> »,</w:t>
      </w:r>
      <w:r w:rsidRPr="00C012D5">
        <w:rPr>
          <w:rFonts w:eastAsiaTheme="majorEastAsia" w:cstheme="majorBidi"/>
        </w:rPr>
        <w:t xml:space="preserve"> </w:t>
      </w:r>
      <w:r w:rsidRPr="00D6281E">
        <w:rPr>
          <w:rFonts w:eastAsiaTheme="majorEastAsia" w:cstheme="majorBidi"/>
          <w:i/>
          <w:iCs/>
        </w:rPr>
        <w:t>Revue québécoise de psychologie</w:t>
      </w:r>
      <w:r w:rsidRPr="00C012D5">
        <w:rPr>
          <w:rFonts w:eastAsiaTheme="majorEastAsia" w:cstheme="majorBidi"/>
        </w:rPr>
        <w:t>, 41(3), p. 53-74.</w:t>
      </w:r>
    </w:p>
    <w:p w14:paraId="4184954E" w14:textId="77777777" w:rsidR="00D11FC3" w:rsidRPr="00C012D5" w:rsidRDefault="00D11FC3" w:rsidP="00D11FC3">
      <w:pPr>
        <w:pStyle w:val="Paragraphedeliste"/>
        <w:numPr>
          <w:ilvl w:val="0"/>
          <w:numId w:val="21"/>
        </w:numPr>
        <w:spacing w:before="240"/>
        <w:jc w:val="left"/>
        <w:rPr>
          <w:rFonts w:eastAsiaTheme="majorEastAsia" w:cstheme="majorBidi"/>
        </w:rPr>
      </w:pPr>
      <w:proofErr w:type="spellStart"/>
      <w:r w:rsidRPr="00C012D5">
        <w:rPr>
          <w:rFonts w:eastAsiaTheme="majorEastAsia" w:cstheme="majorBidi"/>
        </w:rPr>
        <w:t>Mathevet</w:t>
      </w:r>
      <w:proofErr w:type="spellEnd"/>
      <w:r w:rsidRPr="00C012D5">
        <w:rPr>
          <w:rFonts w:eastAsiaTheme="majorEastAsia" w:cstheme="majorBidi"/>
        </w:rPr>
        <w:t xml:space="preserve">, R., Thompson, J., Delanoë, O., </w:t>
      </w:r>
      <w:proofErr w:type="spellStart"/>
      <w:r w:rsidRPr="00C012D5">
        <w:rPr>
          <w:rFonts w:eastAsiaTheme="majorEastAsia" w:cstheme="majorBidi"/>
        </w:rPr>
        <w:t>Cheylan</w:t>
      </w:r>
      <w:proofErr w:type="spellEnd"/>
      <w:r w:rsidRPr="00C012D5">
        <w:rPr>
          <w:rFonts w:eastAsiaTheme="majorEastAsia" w:cstheme="majorBidi"/>
        </w:rPr>
        <w:t xml:space="preserve">, M., Gil-Fourrier, C., Bonnin, M., 2010, « La solidarité écologique : un nouveau concept pour une gestion intégrée des parcs nationaux et des territoires », </w:t>
      </w:r>
      <w:r w:rsidRPr="00D6281E">
        <w:rPr>
          <w:rFonts w:eastAsiaTheme="majorEastAsia" w:cstheme="majorBidi"/>
          <w:i/>
          <w:iCs/>
        </w:rPr>
        <w:t>Natures Sciences Sociétés</w:t>
      </w:r>
      <w:r w:rsidRPr="00C012D5">
        <w:rPr>
          <w:rFonts w:eastAsiaTheme="majorEastAsia" w:cstheme="majorBidi"/>
        </w:rPr>
        <w:t xml:space="preserve">, 18(4), 424-433. </w:t>
      </w:r>
      <w:hyperlink r:id="rId12" w:history="1">
        <w:r w:rsidRPr="003D311E">
          <w:rPr>
            <w:rStyle w:val="Lienhypertexte"/>
            <w:rFonts w:eastAsiaTheme="majorEastAsia" w:cstheme="majorBidi"/>
          </w:rPr>
          <w:t>https://stm.cairn.info/revue-natures-sciences-societes-2010-4-page-424?lang=fr</w:t>
        </w:r>
      </w:hyperlink>
    </w:p>
    <w:p w14:paraId="1660A855" w14:textId="77777777" w:rsidR="00D11FC3" w:rsidRPr="00C012D5" w:rsidRDefault="00D11FC3" w:rsidP="00D11FC3">
      <w:pPr>
        <w:pStyle w:val="Paragraphedeliste"/>
        <w:numPr>
          <w:ilvl w:val="0"/>
          <w:numId w:val="21"/>
        </w:numPr>
        <w:spacing w:before="240"/>
        <w:jc w:val="left"/>
        <w:rPr>
          <w:rFonts w:eastAsiaTheme="majorEastAsia" w:cstheme="majorBidi"/>
        </w:rPr>
      </w:pPr>
      <w:proofErr w:type="spellStart"/>
      <w:r w:rsidRPr="00C012D5">
        <w:rPr>
          <w:rFonts w:eastAsiaTheme="majorEastAsia" w:cstheme="majorBidi"/>
        </w:rPr>
        <w:t>Mezirow</w:t>
      </w:r>
      <w:proofErr w:type="spellEnd"/>
      <w:r w:rsidRPr="00C012D5">
        <w:rPr>
          <w:rFonts w:eastAsiaTheme="majorEastAsia" w:cstheme="majorBidi"/>
        </w:rPr>
        <w:t xml:space="preserve"> J., 1978, « Perspective Transformation », </w:t>
      </w:r>
      <w:proofErr w:type="spellStart"/>
      <w:r w:rsidRPr="00D6281E">
        <w:rPr>
          <w:rFonts w:eastAsiaTheme="majorEastAsia" w:cstheme="majorBidi"/>
          <w:i/>
          <w:iCs/>
        </w:rPr>
        <w:t>Adult</w:t>
      </w:r>
      <w:proofErr w:type="spellEnd"/>
      <w:r w:rsidRPr="00D6281E">
        <w:rPr>
          <w:rFonts w:eastAsiaTheme="majorEastAsia" w:cstheme="majorBidi"/>
          <w:i/>
          <w:iCs/>
        </w:rPr>
        <w:t xml:space="preserve"> Education</w:t>
      </w:r>
      <w:r w:rsidRPr="00C012D5">
        <w:rPr>
          <w:rFonts w:eastAsiaTheme="majorEastAsia" w:cstheme="majorBidi"/>
        </w:rPr>
        <w:t xml:space="preserve">, 28(2), 100-110. </w:t>
      </w:r>
      <w:hyperlink r:id="rId13" w:history="1">
        <w:r w:rsidRPr="003D311E">
          <w:rPr>
            <w:rStyle w:val="Lienhypertexte"/>
            <w:rFonts w:eastAsiaTheme="majorEastAsia" w:cstheme="majorBidi"/>
          </w:rPr>
          <w:t>https://doi.org/10.1177/074171367802800202</w:t>
        </w:r>
      </w:hyperlink>
    </w:p>
    <w:p w14:paraId="152673F0" w14:textId="77777777" w:rsidR="00D11FC3" w:rsidRPr="00CB380D" w:rsidRDefault="00D11FC3" w:rsidP="00D11FC3">
      <w:pPr>
        <w:pStyle w:val="Paragraphedeliste"/>
        <w:numPr>
          <w:ilvl w:val="0"/>
          <w:numId w:val="21"/>
        </w:numPr>
        <w:spacing w:before="240"/>
        <w:jc w:val="left"/>
        <w:rPr>
          <w:rFonts w:eastAsiaTheme="majorEastAsia" w:cstheme="majorBidi"/>
          <w:lang w:val="en-GB"/>
        </w:rPr>
      </w:pPr>
      <w:r w:rsidRPr="00CB380D">
        <w:rPr>
          <w:rFonts w:eastAsiaTheme="majorEastAsia" w:cstheme="majorBidi"/>
          <w:lang w:val="en-GB"/>
        </w:rPr>
        <w:lastRenderedPageBreak/>
        <w:t xml:space="preserve">Mezirow J., Taylor E. W., 2009, </w:t>
      </w:r>
      <w:r w:rsidRPr="00D6281E">
        <w:rPr>
          <w:rFonts w:eastAsiaTheme="majorEastAsia" w:cstheme="majorBidi"/>
          <w:i/>
          <w:iCs/>
          <w:lang w:val="en-GB"/>
        </w:rPr>
        <w:t>Transformative Learning in Practice: Insights from Community, Workplace, and Higher Education</w:t>
      </w:r>
      <w:r w:rsidRPr="00CB380D">
        <w:rPr>
          <w:rFonts w:eastAsiaTheme="majorEastAsia" w:cstheme="majorBidi"/>
          <w:lang w:val="en-GB"/>
        </w:rPr>
        <w:t>, San Francisco, Jossey-Bass.</w:t>
      </w:r>
    </w:p>
    <w:p w14:paraId="7F3A745B" w14:textId="77777777" w:rsidR="00D11FC3" w:rsidRPr="00C012D5" w:rsidRDefault="00D11FC3" w:rsidP="00D11FC3">
      <w:pPr>
        <w:pStyle w:val="Paragraphedeliste"/>
        <w:numPr>
          <w:ilvl w:val="0"/>
          <w:numId w:val="21"/>
        </w:numPr>
        <w:spacing w:before="240"/>
        <w:jc w:val="left"/>
        <w:rPr>
          <w:rFonts w:eastAsiaTheme="majorEastAsia" w:cstheme="majorBidi"/>
        </w:rPr>
      </w:pPr>
      <w:r w:rsidRPr="00C012D5">
        <w:rPr>
          <w:rFonts w:eastAsiaTheme="majorEastAsia" w:cstheme="majorBidi"/>
        </w:rPr>
        <w:t xml:space="preserve">Morin, E., 2000, </w:t>
      </w:r>
      <w:r w:rsidRPr="00D6281E">
        <w:rPr>
          <w:rFonts w:eastAsiaTheme="majorEastAsia" w:cstheme="majorBidi"/>
          <w:i/>
          <w:iCs/>
        </w:rPr>
        <w:t>Les sept savoirs nécessaires pour une éducation du futur</w:t>
      </w:r>
      <w:r w:rsidRPr="00C012D5">
        <w:rPr>
          <w:rFonts w:eastAsiaTheme="majorEastAsia" w:cstheme="majorBidi"/>
        </w:rPr>
        <w:t>, Paris, Seuil.</w:t>
      </w:r>
    </w:p>
    <w:p w14:paraId="008ED3C7" w14:textId="77777777" w:rsidR="00D11FC3" w:rsidRPr="00C012D5" w:rsidRDefault="00D11FC3" w:rsidP="00D11FC3">
      <w:pPr>
        <w:pStyle w:val="Paragraphedeliste"/>
        <w:numPr>
          <w:ilvl w:val="0"/>
          <w:numId w:val="21"/>
        </w:numPr>
        <w:spacing w:before="240"/>
        <w:jc w:val="left"/>
        <w:rPr>
          <w:rFonts w:eastAsiaTheme="majorEastAsia" w:cstheme="majorBidi"/>
        </w:rPr>
      </w:pPr>
      <w:proofErr w:type="spellStart"/>
      <w:r w:rsidRPr="00C012D5">
        <w:rPr>
          <w:rFonts w:eastAsiaTheme="majorEastAsia" w:cstheme="majorBidi"/>
        </w:rPr>
        <w:t>Morizot</w:t>
      </w:r>
      <w:proofErr w:type="spellEnd"/>
      <w:r w:rsidRPr="00C012D5">
        <w:rPr>
          <w:rFonts w:eastAsiaTheme="majorEastAsia" w:cstheme="majorBidi"/>
        </w:rPr>
        <w:t xml:space="preserve">, B., 2020, </w:t>
      </w:r>
      <w:r w:rsidRPr="00D6281E">
        <w:rPr>
          <w:rFonts w:eastAsiaTheme="majorEastAsia" w:cstheme="majorBidi"/>
          <w:i/>
          <w:iCs/>
        </w:rPr>
        <w:t>Manières d’être vivant : enquête sur la vie à travers nous</w:t>
      </w:r>
      <w:r w:rsidRPr="00C012D5">
        <w:rPr>
          <w:rFonts w:eastAsiaTheme="majorEastAsia" w:cstheme="majorBidi"/>
        </w:rPr>
        <w:t>, Arles, Actes Sud.</w:t>
      </w:r>
    </w:p>
    <w:p w14:paraId="025F3191" w14:textId="77777777" w:rsidR="00D11FC3" w:rsidRPr="00C012D5" w:rsidRDefault="00D11FC3" w:rsidP="00D11FC3">
      <w:pPr>
        <w:pStyle w:val="Paragraphedeliste"/>
        <w:numPr>
          <w:ilvl w:val="0"/>
          <w:numId w:val="21"/>
        </w:numPr>
        <w:spacing w:before="240"/>
        <w:jc w:val="left"/>
        <w:rPr>
          <w:rFonts w:eastAsiaTheme="majorEastAsia" w:cstheme="majorBidi"/>
        </w:rPr>
      </w:pPr>
      <w:r w:rsidRPr="00C012D5">
        <w:rPr>
          <w:rFonts w:eastAsiaTheme="majorEastAsia" w:cstheme="majorBidi"/>
        </w:rPr>
        <w:t xml:space="preserve">Naess, A., 2017, </w:t>
      </w:r>
      <w:r w:rsidRPr="00D6281E">
        <w:rPr>
          <w:rFonts w:eastAsiaTheme="majorEastAsia" w:cstheme="majorBidi"/>
          <w:i/>
          <w:iCs/>
        </w:rPr>
        <w:t xml:space="preserve">Une écosophie pour la </w:t>
      </w:r>
      <w:proofErr w:type="gramStart"/>
      <w:r w:rsidRPr="00D6281E">
        <w:rPr>
          <w:rFonts w:eastAsiaTheme="majorEastAsia" w:cstheme="majorBidi"/>
          <w:i/>
          <w:iCs/>
        </w:rPr>
        <w:t>vie:</w:t>
      </w:r>
      <w:proofErr w:type="gramEnd"/>
      <w:r w:rsidRPr="00D6281E">
        <w:rPr>
          <w:rFonts w:eastAsiaTheme="majorEastAsia" w:cstheme="majorBidi"/>
          <w:i/>
          <w:iCs/>
        </w:rPr>
        <w:t xml:space="preserve"> introduction à l’écologie profonde</w:t>
      </w:r>
      <w:r>
        <w:rPr>
          <w:rFonts w:eastAsiaTheme="majorEastAsia" w:cstheme="majorBidi"/>
        </w:rPr>
        <w:t>,</w:t>
      </w:r>
      <w:r w:rsidRPr="00C012D5">
        <w:rPr>
          <w:rFonts w:eastAsiaTheme="majorEastAsia" w:cstheme="majorBidi"/>
        </w:rPr>
        <w:t xml:space="preserve"> Paris, Seuil.</w:t>
      </w:r>
    </w:p>
    <w:p w14:paraId="18FD4AF7" w14:textId="77777777" w:rsidR="00D11FC3" w:rsidRPr="00CB380D" w:rsidRDefault="00D11FC3" w:rsidP="00D11FC3">
      <w:pPr>
        <w:pStyle w:val="Paragraphedeliste"/>
        <w:numPr>
          <w:ilvl w:val="0"/>
          <w:numId w:val="21"/>
        </w:numPr>
        <w:spacing w:before="240"/>
        <w:jc w:val="left"/>
        <w:rPr>
          <w:rFonts w:eastAsiaTheme="majorEastAsia" w:cstheme="majorBidi"/>
          <w:lang w:val="en-GB"/>
        </w:rPr>
      </w:pPr>
      <w:r w:rsidRPr="00CB380D">
        <w:rPr>
          <w:rFonts w:eastAsiaTheme="majorEastAsia" w:cstheme="majorBidi"/>
          <w:lang w:val="en-GB"/>
        </w:rPr>
        <w:t>Oatley K., 1999, « Why fiction may be twice as true as fact: fiction as cognitive and emotional simulation »</w:t>
      </w:r>
      <w:r>
        <w:rPr>
          <w:rFonts w:eastAsiaTheme="majorEastAsia" w:cstheme="majorBidi"/>
          <w:lang w:val="en-GB"/>
        </w:rPr>
        <w:t>,</w:t>
      </w:r>
      <w:r w:rsidRPr="00CB380D">
        <w:rPr>
          <w:rFonts w:eastAsiaTheme="majorEastAsia" w:cstheme="majorBidi"/>
          <w:lang w:val="en-GB"/>
        </w:rPr>
        <w:t xml:space="preserve"> </w:t>
      </w:r>
      <w:r w:rsidRPr="00D6281E">
        <w:rPr>
          <w:rFonts w:eastAsiaTheme="majorEastAsia" w:cstheme="majorBidi"/>
          <w:i/>
          <w:iCs/>
          <w:lang w:val="en-GB"/>
        </w:rPr>
        <w:t>Review of General Psychology,</w:t>
      </w:r>
      <w:r w:rsidRPr="00CB380D">
        <w:rPr>
          <w:rFonts w:eastAsiaTheme="majorEastAsia" w:cstheme="majorBidi"/>
          <w:lang w:val="en-GB"/>
        </w:rPr>
        <w:t xml:space="preserve"> Vol. 3, No. 2, 101-117.</w:t>
      </w:r>
    </w:p>
    <w:p w14:paraId="4831A90D" w14:textId="77777777" w:rsidR="00D11FC3" w:rsidRPr="00CB380D" w:rsidRDefault="00D11FC3" w:rsidP="00D11FC3">
      <w:pPr>
        <w:pStyle w:val="Paragraphedeliste"/>
        <w:numPr>
          <w:ilvl w:val="0"/>
          <w:numId w:val="21"/>
        </w:numPr>
        <w:spacing w:before="240"/>
        <w:jc w:val="left"/>
        <w:rPr>
          <w:rFonts w:eastAsiaTheme="majorEastAsia" w:cstheme="majorBidi"/>
          <w:lang w:val="en-GB"/>
        </w:rPr>
      </w:pPr>
      <w:r w:rsidRPr="00CB380D">
        <w:rPr>
          <w:rFonts w:eastAsiaTheme="majorEastAsia" w:cstheme="majorBidi"/>
          <w:lang w:val="en-GB"/>
        </w:rPr>
        <w:t xml:space="preserve">Owen, R., Srinivasan, M. &amp; Wanless, S., 2025, « Evolving transformative social and emotional learning with an ecological perspective », </w:t>
      </w:r>
      <w:r w:rsidRPr="00875E3B">
        <w:rPr>
          <w:rFonts w:eastAsiaTheme="majorEastAsia" w:cstheme="majorBidi"/>
          <w:i/>
          <w:iCs/>
          <w:lang w:val="en-GB"/>
        </w:rPr>
        <w:t>Social and Emotional Learning: Research, Practice, and Policy</w:t>
      </w:r>
      <w:r w:rsidRPr="00CB380D">
        <w:rPr>
          <w:rFonts w:eastAsiaTheme="majorEastAsia" w:cstheme="majorBidi"/>
          <w:lang w:val="en-GB"/>
        </w:rPr>
        <w:t xml:space="preserve">, 6. </w:t>
      </w:r>
      <w:r>
        <w:fldChar w:fldCharType="begin"/>
      </w:r>
      <w:r w:rsidRPr="004B665A">
        <w:rPr>
          <w:lang w:val="en-GB"/>
        </w:rPr>
        <w:instrText>HYPERLINK "https://doi.org/10.1016/j.sel.2025.100126"</w:instrText>
      </w:r>
      <w:r>
        <w:fldChar w:fldCharType="separate"/>
      </w:r>
      <w:r w:rsidRPr="003D311E">
        <w:rPr>
          <w:rStyle w:val="Lienhypertexte"/>
          <w:rFonts w:eastAsiaTheme="majorEastAsia" w:cstheme="majorBidi"/>
          <w:lang w:val="en-GB"/>
        </w:rPr>
        <w:t>https://doi.org/10.1016/j.sel.2025.100126</w:t>
      </w:r>
      <w:r>
        <w:fldChar w:fldCharType="end"/>
      </w:r>
      <w:r w:rsidRPr="00CB380D">
        <w:rPr>
          <w:rFonts w:eastAsiaTheme="majorEastAsia" w:cstheme="majorBidi"/>
          <w:lang w:val="en-GB"/>
        </w:rPr>
        <w:t xml:space="preserve"> </w:t>
      </w:r>
    </w:p>
    <w:p w14:paraId="342F3592" w14:textId="77777777" w:rsidR="00D11FC3" w:rsidRPr="00C012D5" w:rsidRDefault="00D11FC3" w:rsidP="00D11FC3">
      <w:pPr>
        <w:pStyle w:val="Paragraphedeliste"/>
        <w:numPr>
          <w:ilvl w:val="0"/>
          <w:numId w:val="21"/>
        </w:numPr>
        <w:spacing w:before="240"/>
        <w:jc w:val="left"/>
        <w:rPr>
          <w:rFonts w:eastAsiaTheme="majorEastAsia" w:cstheme="majorBidi"/>
        </w:rPr>
      </w:pPr>
      <w:r w:rsidRPr="00C012D5">
        <w:rPr>
          <w:rFonts w:eastAsiaTheme="majorEastAsia" w:cstheme="majorBidi"/>
        </w:rPr>
        <w:t xml:space="preserve">Rosa, H., 2022, </w:t>
      </w:r>
      <w:r w:rsidRPr="00875E3B">
        <w:rPr>
          <w:rFonts w:eastAsiaTheme="majorEastAsia" w:cstheme="majorBidi"/>
          <w:i/>
          <w:iCs/>
        </w:rPr>
        <w:t>Pédagogie de la résonance,</w:t>
      </w:r>
      <w:r w:rsidRPr="00C012D5">
        <w:rPr>
          <w:rFonts w:eastAsiaTheme="majorEastAsia" w:cstheme="majorBidi"/>
        </w:rPr>
        <w:t xml:space="preserve"> Paris, Le Pommier. </w:t>
      </w:r>
    </w:p>
    <w:p w14:paraId="1226FC1B" w14:textId="77777777" w:rsidR="00D11FC3" w:rsidRPr="00CB380D" w:rsidRDefault="00D11FC3" w:rsidP="00D11FC3">
      <w:pPr>
        <w:pStyle w:val="Paragraphedeliste"/>
        <w:numPr>
          <w:ilvl w:val="0"/>
          <w:numId w:val="21"/>
        </w:numPr>
        <w:spacing w:before="240"/>
        <w:jc w:val="left"/>
        <w:rPr>
          <w:rFonts w:eastAsiaTheme="majorEastAsia" w:cstheme="majorBidi"/>
          <w:lang w:val="en-GB"/>
        </w:rPr>
      </w:pPr>
      <w:r w:rsidRPr="00CB380D">
        <w:rPr>
          <w:rFonts w:eastAsiaTheme="majorEastAsia" w:cstheme="majorBidi"/>
          <w:lang w:val="en-GB"/>
        </w:rPr>
        <w:t xml:space="preserve">Solnit, R., </w:t>
      </w:r>
      <w:r w:rsidRPr="00875E3B">
        <w:rPr>
          <w:rFonts w:eastAsiaTheme="majorEastAsia" w:cstheme="majorBidi"/>
          <w:i/>
          <w:iCs/>
          <w:lang w:val="en-GB"/>
        </w:rPr>
        <w:t>Hope in the dark, untold histories, wild possibilities</w:t>
      </w:r>
      <w:r w:rsidRPr="00CB380D">
        <w:rPr>
          <w:rFonts w:eastAsiaTheme="majorEastAsia" w:cstheme="majorBidi"/>
          <w:lang w:val="en-GB"/>
        </w:rPr>
        <w:t>, Chicago, Haymarket Books, 2016.</w:t>
      </w:r>
    </w:p>
    <w:p w14:paraId="7CA25805" w14:textId="77777777" w:rsidR="00D11FC3" w:rsidRPr="00CB380D" w:rsidRDefault="00D11FC3" w:rsidP="00D11FC3">
      <w:pPr>
        <w:pStyle w:val="Paragraphedeliste"/>
        <w:numPr>
          <w:ilvl w:val="0"/>
          <w:numId w:val="21"/>
        </w:numPr>
        <w:spacing w:before="240"/>
        <w:jc w:val="left"/>
        <w:rPr>
          <w:rFonts w:eastAsiaTheme="majorEastAsia" w:cstheme="majorBidi"/>
          <w:lang w:val="en-GB"/>
        </w:rPr>
      </w:pPr>
      <w:r w:rsidRPr="00CB380D">
        <w:rPr>
          <w:rFonts w:eastAsiaTheme="majorEastAsia" w:cstheme="majorBidi"/>
          <w:lang w:val="en-GB"/>
        </w:rPr>
        <w:t xml:space="preserve">Sterling, S., 2010-11, “Transformative learning and sustainability: sketching the conceptual ground”, </w:t>
      </w:r>
      <w:r w:rsidRPr="00875E3B">
        <w:rPr>
          <w:rFonts w:eastAsiaTheme="majorEastAsia" w:cstheme="majorBidi"/>
          <w:i/>
          <w:iCs/>
          <w:lang w:val="en-GB"/>
        </w:rPr>
        <w:t>Learning and Teaching in Higher Education</w:t>
      </w:r>
      <w:r w:rsidRPr="00CB380D">
        <w:rPr>
          <w:rFonts w:eastAsiaTheme="majorEastAsia" w:cstheme="majorBidi"/>
          <w:lang w:val="en-GB"/>
        </w:rPr>
        <w:t>, 5, 17-33.</w:t>
      </w:r>
    </w:p>
    <w:p w14:paraId="7B17AB34" w14:textId="77777777" w:rsidR="00D11FC3" w:rsidRPr="00C012D5" w:rsidRDefault="00D11FC3" w:rsidP="00D11FC3">
      <w:pPr>
        <w:pStyle w:val="Paragraphedeliste"/>
        <w:numPr>
          <w:ilvl w:val="0"/>
          <w:numId w:val="21"/>
        </w:numPr>
        <w:spacing w:before="240"/>
        <w:jc w:val="left"/>
        <w:rPr>
          <w:rFonts w:eastAsiaTheme="majorEastAsia" w:cstheme="majorBidi"/>
        </w:rPr>
      </w:pPr>
      <w:proofErr w:type="spellStart"/>
      <w:r w:rsidRPr="00C012D5">
        <w:rPr>
          <w:rFonts w:eastAsiaTheme="majorEastAsia" w:cstheme="majorBidi"/>
        </w:rPr>
        <w:t>Swang</w:t>
      </w:r>
      <w:proofErr w:type="spellEnd"/>
      <w:r w:rsidRPr="00C012D5">
        <w:rPr>
          <w:rFonts w:eastAsiaTheme="majorEastAsia" w:cstheme="majorBidi"/>
        </w:rPr>
        <w:t xml:space="preserve"> A., Girault M.L., Huber J., 2022, </w:t>
      </w:r>
      <w:r w:rsidRPr="00875E3B">
        <w:rPr>
          <w:rFonts w:eastAsiaTheme="majorEastAsia" w:cstheme="majorBidi"/>
          <w:i/>
          <w:iCs/>
        </w:rPr>
        <w:t>Rapport de recherche national sur la classe dehors</w:t>
      </w:r>
      <w:r w:rsidRPr="00C012D5">
        <w:rPr>
          <w:rFonts w:eastAsiaTheme="majorEastAsia" w:cstheme="majorBidi"/>
        </w:rPr>
        <w:t xml:space="preserve">, FRENE, </w:t>
      </w:r>
      <w:hyperlink r:id="rId14" w:history="1">
        <w:r w:rsidRPr="00A37894">
          <w:rPr>
            <w:rStyle w:val="Lienhypertexte"/>
            <w:rFonts w:eastAsiaTheme="majorEastAsia" w:cstheme="majorBidi"/>
          </w:rPr>
          <w:t>https://frene.org/nos-projets/recherche-action/</w:t>
        </w:r>
      </w:hyperlink>
    </w:p>
    <w:p w14:paraId="560FDF9A" w14:textId="77777777" w:rsidR="00D11FC3" w:rsidRPr="00875E3B" w:rsidRDefault="00D11FC3" w:rsidP="00D11FC3">
      <w:pPr>
        <w:pStyle w:val="Paragraphedeliste"/>
        <w:numPr>
          <w:ilvl w:val="0"/>
          <w:numId w:val="21"/>
        </w:numPr>
        <w:spacing w:before="240"/>
        <w:jc w:val="left"/>
        <w:rPr>
          <w:rFonts w:eastAsiaTheme="majorEastAsia" w:cstheme="majorBidi"/>
        </w:rPr>
      </w:pPr>
      <w:r w:rsidRPr="00C012D5">
        <w:rPr>
          <w:rFonts w:eastAsiaTheme="majorEastAsia" w:cstheme="majorBidi"/>
        </w:rPr>
        <w:t xml:space="preserve">UNESCO 2023, </w:t>
      </w:r>
      <w:r w:rsidRPr="00875E3B">
        <w:rPr>
          <w:rFonts w:eastAsiaTheme="majorEastAsia" w:cstheme="majorBidi"/>
          <w:i/>
          <w:iCs/>
        </w:rPr>
        <w:t>Recommandation sur l’éducation pour la paix et les droits de l’homme, la compréhension internationale, la coopération, les libertés fondamentales, la citoyenneté mondiale et le développement durable.</w:t>
      </w:r>
      <w:r>
        <w:rPr>
          <w:rFonts w:eastAsiaTheme="majorEastAsia" w:cstheme="majorBidi"/>
          <w:i/>
          <w:iCs/>
        </w:rPr>
        <w:t xml:space="preserve"> </w:t>
      </w:r>
      <w:hyperlink r:id="rId15" w:history="1">
        <w:r w:rsidRPr="00A37894">
          <w:rPr>
            <w:rStyle w:val="Lienhypertexte"/>
            <w:rFonts w:eastAsiaTheme="majorEastAsia" w:cstheme="majorBidi"/>
          </w:rPr>
          <w:t>https://www.unesco.org/fr/legal-affairs/recommendation-education-peace-and-human-rights-international-understanding-cooperation-fundamental?hub=87862</w:t>
        </w:r>
      </w:hyperlink>
    </w:p>
    <w:p w14:paraId="3A01FE92" w14:textId="77777777" w:rsidR="00D11FC3" w:rsidRPr="00C012D5" w:rsidRDefault="00D11FC3" w:rsidP="00D11FC3">
      <w:pPr>
        <w:pStyle w:val="Paragraphedeliste"/>
        <w:numPr>
          <w:ilvl w:val="0"/>
          <w:numId w:val="21"/>
        </w:numPr>
        <w:spacing w:before="240"/>
        <w:jc w:val="left"/>
        <w:rPr>
          <w:rFonts w:eastAsiaTheme="majorEastAsia" w:cstheme="majorBidi"/>
        </w:rPr>
      </w:pPr>
      <w:r w:rsidRPr="00C012D5">
        <w:rPr>
          <w:rFonts w:eastAsiaTheme="majorEastAsia" w:cstheme="majorBidi"/>
        </w:rPr>
        <w:t xml:space="preserve">Varela, F. J., Thompson E. &amp; Rosch E., 1993, </w:t>
      </w:r>
      <w:r w:rsidRPr="00875E3B">
        <w:rPr>
          <w:rFonts w:eastAsiaTheme="majorEastAsia" w:cstheme="majorBidi"/>
          <w:i/>
          <w:iCs/>
        </w:rPr>
        <w:t>L’inscription corporelle de l’esprit : sciences cognitives et expérience humaine</w:t>
      </w:r>
      <w:r>
        <w:rPr>
          <w:rFonts w:eastAsiaTheme="majorEastAsia" w:cstheme="majorBidi"/>
          <w:i/>
          <w:iCs/>
        </w:rPr>
        <w:t>,</w:t>
      </w:r>
      <w:r w:rsidRPr="00C012D5">
        <w:rPr>
          <w:rFonts w:eastAsiaTheme="majorEastAsia" w:cstheme="majorBidi"/>
        </w:rPr>
        <w:t xml:space="preserve"> Paris, Seuil.</w:t>
      </w:r>
    </w:p>
    <w:p w14:paraId="799008E4" w14:textId="77777777" w:rsidR="00D11FC3" w:rsidRPr="00CB380D" w:rsidRDefault="00D11FC3" w:rsidP="00D11FC3">
      <w:pPr>
        <w:pStyle w:val="Paragraphedeliste"/>
        <w:numPr>
          <w:ilvl w:val="0"/>
          <w:numId w:val="21"/>
        </w:numPr>
        <w:spacing w:before="240"/>
        <w:jc w:val="left"/>
        <w:rPr>
          <w:rFonts w:eastAsiaTheme="majorEastAsia" w:cstheme="majorBidi"/>
          <w:lang w:val="en-GB"/>
        </w:rPr>
      </w:pPr>
      <w:r w:rsidRPr="00CB380D">
        <w:rPr>
          <w:rFonts w:eastAsiaTheme="majorEastAsia" w:cstheme="majorBidi"/>
          <w:lang w:val="en-GB"/>
        </w:rPr>
        <w:t xml:space="preserve">Venet A. S., 2021, </w:t>
      </w:r>
      <w:r w:rsidRPr="00875E3B">
        <w:rPr>
          <w:rFonts w:eastAsiaTheme="majorEastAsia" w:cstheme="majorBidi"/>
          <w:i/>
          <w:iCs/>
          <w:lang w:val="en-GB"/>
        </w:rPr>
        <w:t xml:space="preserve">Equity </w:t>
      </w:r>
      <w:proofErr w:type="spellStart"/>
      <w:r w:rsidRPr="00875E3B">
        <w:rPr>
          <w:rFonts w:eastAsiaTheme="majorEastAsia" w:cstheme="majorBidi"/>
          <w:i/>
          <w:iCs/>
          <w:lang w:val="en-GB"/>
        </w:rPr>
        <w:t>centered</w:t>
      </w:r>
      <w:proofErr w:type="spellEnd"/>
      <w:r w:rsidRPr="00875E3B">
        <w:rPr>
          <w:rFonts w:eastAsiaTheme="majorEastAsia" w:cstheme="majorBidi"/>
          <w:i/>
          <w:iCs/>
          <w:lang w:val="en-GB"/>
        </w:rPr>
        <w:t xml:space="preserve"> Trauma-informed education</w:t>
      </w:r>
      <w:r w:rsidRPr="00CB380D">
        <w:rPr>
          <w:rFonts w:eastAsiaTheme="majorEastAsia" w:cstheme="majorBidi"/>
          <w:lang w:val="en-GB"/>
        </w:rPr>
        <w:t>, New York, Norton.</w:t>
      </w:r>
    </w:p>
    <w:p w14:paraId="25B21B93" w14:textId="77777777" w:rsidR="00D11FC3" w:rsidRPr="00CB380D" w:rsidRDefault="00D11FC3" w:rsidP="00D11FC3">
      <w:pPr>
        <w:pStyle w:val="Paragraphedeliste"/>
        <w:numPr>
          <w:ilvl w:val="0"/>
          <w:numId w:val="21"/>
        </w:numPr>
        <w:spacing w:before="240"/>
        <w:jc w:val="left"/>
        <w:rPr>
          <w:rFonts w:eastAsiaTheme="majorEastAsia" w:cstheme="majorBidi"/>
          <w:lang w:val="en-GB"/>
        </w:rPr>
      </w:pPr>
      <w:r w:rsidRPr="00CB380D">
        <w:rPr>
          <w:rFonts w:eastAsiaTheme="majorEastAsia" w:cstheme="majorBidi"/>
          <w:lang w:val="en-GB"/>
        </w:rPr>
        <w:t xml:space="preserve">Woodbury Z., 2019, « Climate Trauma: Toward a New Taxonomy of Trauma », </w:t>
      </w:r>
      <w:r w:rsidRPr="00875E3B">
        <w:rPr>
          <w:rFonts w:eastAsiaTheme="majorEastAsia" w:cstheme="majorBidi"/>
          <w:i/>
          <w:iCs/>
          <w:lang w:val="en-GB"/>
        </w:rPr>
        <w:t xml:space="preserve">Ecopsychology </w:t>
      </w:r>
      <w:r w:rsidRPr="00CB380D">
        <w:rPr>
          <w:rFonts w:eastAsiaTheme="majorEastAsia" w:cstheme="majorBidi"/>
          <w:lang w:val="en-GB"/>
        </w:rPr>
        <w:t>Vol.11 n.1/march.</w:t>
      </w:r>
    </w:p>
    <w:p w14:paraId="3CD89CE9" w14:textId="77777777" w:rsidR="00D11FC3" w:rsidRDefault="00D11FC3" w:rsidP="00D11FC3">
      <w:pPr>
        <w:spacing w:before="240"/>
        <w:jc w:val="left"/>
        <w:rPr>
          <w:rFonts w:eastAsiaTheme="majorEastAsia" w:cstheme="majorBidi"/>
          <w:lang w:val="en-GB"/>
        </w:rPr>
      </w:pPr>
    </w:p>
    <w:p w14:paraId="5D086D8F" w14:textId="77777777" w:rsidR="00D11FC3" w:rsidRDefault="00D11FC3" w:rsidP="00D11FC3">
      <w:pPr>
        <w:spacing w:before="240"/>
        <w:jc w:val="left"/>
        <w:rPr>
          <w:rFonts w:eastAsiaTheme="majorEastAsia" w:cstheme="majorBidi"/>
          <w:lang w:val="en-GB"/>
        </w:rPr>
      </w:pPr>
    </w:p>
    <w:p w14:paraId="275FFBC4" w14:textId="77777777" w:rsidR="00D11FC3" w:rsidRPr="00CB380D" w:rsidRDefault="00D11FC3" w:rsidP="00D11FC3">
      <w:pPr>
        <w:spacing w:before="240"/>
        <w:jc w:val="left"/>
        <w:rPr>
          <w:rFonts w:eastAsiaTheme="majorEastAsia" w:cstheme="majorBidi"/>
          <w:lang w:val="en-GB"/>
        </w:rPr>
      </w:pPr>
    </w:p>
    <w:p w14:paraId="284A4880" w14:textId="77777777" w:rsidR="00D11FC3" w:rsidRPr="00D11FC3" w:rsidRDefault="00D11FC3" w:rsidP="00D11FC3">
      <w:pPr>
        <w:spacing w:before="240"/>
        <w:jc w:val="left"/>
        <w:rPr>
          <w:rFonts w:asciiTheme="minorHAnsi" w:hAnsiTheme="minorHAnsi"/>
          <w:color w:val="A92D71"/>
          <w:w w:val="85"/>
          <w:sz w:val="32"/>
          <w:szCs w:val="32"/>
        </w:rPr>
      </w:pPr>
      <w:r w:rsidRPr="00D11FC3">
        <w:rPr>
          <w:rFonts w:asciiTheme="minorHAnsi" w:hAnsiTheme="minorHAnsi"/>
          <w:color w:val="A92D71"/>
          <w:w w:val="85"/>
          <w:sz w:val="32"/>
          <w:szCs w:val="32"/>
        </w:rPr>
        <w:lastRenderedPageBreak/>
        <w:t>Sites web</w:t>
      </w:r>
    </w:p>
    <w:p w14:paraId="44CC161D" w14:textId="77777777" w:rsidR="00D11FC3" w:rsidRPr="00C012D5" w:rsidRDefault="00D11FC3" w:rsidP="00D11FC3">
      <w:pPr>
        <w:pStyle w:val="Paragraphedeliste"/>
        <w:numPr>
          <w:ilvl w:val="0"/>
          <w:numId w:val="22"/>
        </w:numPr>
        <w:spacing w:before="240"/>
        <w:jc w:val="left"/>
        <w:rPr>
          <w:rFonts w:eastAsiaTheme="majorEastAsia" w:cstheme="majorBidi"/>
        </w:rPr>
      </w:pPr>
      <w:hyperlink r:id="rId16" w:history="1">
        <w:r w:rsidRPr="00E70B70">
          <w:rPr>
            <w:rStyle w:val="Lienhypertexte"/>
            <w:rFonts w:eastAsiaTheme="majorEastAsia" w:cstheme="majorBidi"/>
          </w:rPr>
          <w:t>https://tepcare.hypotheses.org/</w:t>
        </w:r>
      </w:hyperlink>
      <w:r>
        <w:rPr>
          <w:rFonts w:eastAsiaTheme="majorEastAsia" w:cstheme="majorBidi"/>
        </w:rPr>
        <w:t xml:space="preserve"> </w:t>
      </w:r>
    </w:p>
    <w:p w14:paraId="6479388A" w14:textId="77777777" w:rsidR="00D11FC3" w:rsidRPr="00C012D5" w:rsidRDefault="00D11FC3" w:rsidP="00D11FC3">
      <w:pPr>
        <w:pStyle w:val="Paragraphedeliste"/>
        <w:numPr>
          <w:ilvl w:val="0"/>
          <w:numId w:val="22"/>
        </w:numPr>
        <w:spacing w:before="240"/>
        <w:jc w:val="left"/>
        <w:rPr>
          <w:rFonts w:eastAsiaTheme="majorEastAsia" w:cstheme="majorBidi"/>
        </w:rPr>
      </w:pPr>
      <w:hyperlink r:id="rId17" w:history="1">
        <w:r w:rsidRPr="00E70B70">
          <w:rPr>
            <w:rStyle w:val="Lienhypertexte"/>
            <w:rFonts w:eastAsiaTheme="majorEastAsia" w:cstheme="majorBidi"/>
          </w:rPr>
          <w:t>https://casel.org/about-us/</w:t>
        </w:r>
      </w:hyperlink>
      <w:r>
        <w:rPr>
          <w:rFonts w:eastAsiaTheme="majorEastAsia" w:cstheme="majorBidi"/>
        </w:rPr>
        <w:t xml:space="preserve"> </w:t>
      </w:r>
    </w:p>
    <w:p w14:paraId="197AF674" w14:textId="77777777" w:rsidR="00D11FC3" w:rsidRPr="00C012D5" w:rsidRDefault="00D11FC3" w:rsidP="00D11FC3">
      <w:pPr>
        <w:pStyle w:val="Paragraphedeliste"/>
        <w:numPr>
          <w:ilvl w:val="0"/>
          <w:numId w:val="22"/>
        </w:numPr>
        <w:spacing w:before="240"/>
        <w:jc w:val="left"/>
        <w:rPr>
          <w:rFonts w:eastAsiaTheme="majorEastAsia" w:cstheme="majorBidi"/>
        </w:rPr>
      </w:pPr>
      <w:hyperlink r:id="rId18" w:history="1">
        <w:r w:rsidRPr="00E70B70">
          <w:rPr>
            <w:rStyle w:val="Lienhypertexte"/>
            <w:rFonts w:eastAsiaTheme="majorEastAsia" w:cstheme="majorBidi"/>
          </w:rPr>
          <w:t>https://greatergood.berkeley.edu/</w:t>
        </w:r>
      </w:hyperlink>
      <w:r>
        <w:rPr>
          <w:rFonts w:eastAsiaTheme="majorEastAsia" w:cstheme="majorBidi"/>
        </w:rPr>
        <w:t xml:space="preserve"> </w:t>
      </w:r>
    </w:p>
    <w:p w14:paraId="1D4D7E55" w14:textId="77777777" w:rsidR="00D11FC3" w:rsidRPr="00C012D5" w:rsidRDefault="00D11FC3" w:rsidP="00D11FC3">
      <w:pPr>
        <w:pStyle w:val="Paragraphedeliste"/>
        <w:numPr>
          <w:ilvl w:val="0"/>
          <w:numId w:val="22"/>
        </w:numPr>
        <w:spacing w:before="240"/>
        <w:jc w:val="left"/>
        <w:rPr>
          <w:rFonts w:eastAsiaTheme="majorEastAsia" w:cstheme="majorBidi"/>
        </w:rPr>
      </w:pPr>
      <w:hyperlink r:id="rId19" w:history="1">
        <w:r w:rsidRPr="00E70B70">
          <w:rPr>
            <w:rStyle w:val="Lienhypertexte"/>
            <w:rFonts w:eastAsiaTheme="majorEastAsia" w:cstheme="majorBidi"/>
          </w:rPr>
          <w:t>https://www.youtube.com/channel/UCf31DGyzCWgFoXArGVjaGLw</w:t>
        </w:r>
      </w:hyperlink>
      <w:r>
        <w:rPr>
          <w:rFonts w:eastAsiaTheme="majorEastAsia" w:cstheme="majorBidi"/>
        </w:rPr>
        <w:t xml:space="preserve"> </w:t>
      </w:r>
    </w:p>
    <w:p w14:paraId="40F45394" w14:textId="77777777" w:rsidR="00D11FC3" w:rsidRPr="00C012D5" w:rsidRDefault="00D11FC3" w:rsidP="00D11FC3">
      <w:pPr>
        <w:pStyle w:val="Paragraphedeliste"/>
        <w:numPr>
          <w:ilvl w:val="0"/>
          <w:numId w:val="22"/>
        </w:numPr>
        <w:spacing w:before="240"/>
        <w:jc w:val="left"/>
        <w:rPr>
          <w:rFonts w:eastAsiaTheme="majorEastAsia" w:cstheme="majorBidi"/>
        </w:rPr>
      </w:pPr>
      <w:hyperlink r:id="rId20" w:history="1">
        <w:r w:rsidRPr="00E70B70">
          <w:rPr>
            <w:rStyle w:val="Lienhypertexte"/>
            <w:rFonts w:eastAsiaTheme="majorEastAsia" w:cstheme="majorBidi"/>
          </w:rPr>
          <w:t>https://www.unesco.org/fr/global-citizenship-peace-education/recommendation</w:t>
        </w:r>
      </w:hyperlink>
      <w:r>
        <w:rPr>
          <w:rFonts w:eastAsiaTheme="majorEastAsia" w:cstheme="majorBidi"/>
        </w:rPr>
        <w:t xml:space="preserve"> </w:t>
      </w:r>
    </w:p>
    <w:p w14:paraId="7837204A" w14:textId="77777777" w:rsidR="00D11FC3" w:rsidRPr="00C012D5" w:rsidRDefault="00D11FC3" w:rsidP="00D11FC3">
      <w:pPr>
        <w:pStyle w:val="Paragraphedeliste"/>
        <w:numPr>
          <w:ilvl w:val="0"/>
          <w:numId w:val="22"/>
        </w:numPr>
        <w:spacing w:before="240"/>
        <w:jc w:val="left"/>
        <w:rPr>
          <w:rFonts w:eastAsiaTheme="majorEastAsia" w:cstheme="majorBidi"/>
        </w:rPr>
      </w:pPr>
      <w:hyperlink r:id="rId21" w:history="1">
        <w:r w:rsidRPr="00E70B70">
          <w:rPr>
            <w:rStyle w:val="Lienhypertexte"/>
            <w:rFonts w:eastAsiaTheme="majorEastAsia" w:cstheme="majorBidi"/>
          </w:rPr>
          <w:t>https://en.unesco.org/events/social-and-emotional-skills-and-education-2030-agenda</w:t>
        </w:r>
      </w:hyperlink>
      <w:r>
        <w:rPr>
          <w:rFonts w:eastAsiaTheme="majorEastAsia" w:cstheme="majorBidi"/>
        </w:rPr>
        <w:t xml:space="preserve"> </w:t>
      </w:r>
    </w:p>
    <w:p w14:paraId="75DEBAAE" w14:textId="77777777" w:rsidR="00D11FC3" w:rsidRPr="00D26165" w:rsidRDefault="00D11FC3" w:rsidP="00D11FC3">
      <w:pPr>
        <w:spacing w:before="240"/>
        <w:jc w:val="left"/>
        <w:rPr>
          <w:rFonts w:eastAsiaTheme="majorEastAsia" w:cstheme="majorBidi"/>
        </w:rPr>
      </w:pPr>
    </w:p>
    <w:p w14:paraId="7CAC9287" w14:textId="77777777" w:rsidR="00D11FC3" w:rsidRPr="00D26165" w:rsidRDefault="00D11FC3" w:rsidP="00D11FC3">
      <w:pPr>
        <w:spacing w:before="240"/>
        <w:jc w:val="left"/>
        <w:rPr>
          <w:rFonts w:eastAsiaTheme="majorEastAsia" w:cstheme="majorBidi"/>
        </w:rPr>
      </w:pPr>
    </w:p>
    <w:p w14:paraId="037E45D9" w14:textId="77777777" w:rsidR="00D11FC3" w:rsidRDefault="00D11FC3" w:rsidP="00D11FC3">
      <w:pPr>
        <w:jc w:val="center"/>
      </w:pPr>
    </w:p>
    <w:p w14:paraId="1E4A529A" w14:textId="77777777" w:rsidR="00D11FC3" w:rsidRDefault="00D11FC3" w:rsidP="00D11FC3">
      <w:pPr>
        <w:jc w:val="center"/>
      </w:pPr>
    </w:p>
    <w:p w14:paraId="244F9D56" w14:textId="77777777" w:rsidR="00D11FC3" w:rsidRDefault="00D11FC3" w:rsidP="00D11FC3">
      <w:pPr>
        <w:jc w:val="center"/>
      </w:pPr>
    </w:p>
    <w:p w14:paraId="1D53B959" w14:textId="77777777" w:rsidR="00D11FC3" w:rsidRDefault="00D11FC3" w:rsidP="00D11FC3">
      <w:pPr>
        <w:spacing w:before="3000"/>
        <w:jc w:val="left"/>
      </w:pPr>
    </w:p>
    <w:p w14:paraId="2FFA3B4A" w14:textId="77777777" w:rsidR="00D11FC3" w:rsidRDefault="00D11FC3" w:rsidP="00D11FC3">
      <w:pPr>
        <w:spacing w:before="3000"/>
        <w:jc w:val="left"/>
      </w:pPr>
    </w:p>
    <w:p w14:paraId="2DC142F3" w14:textId="77777777" w:rsidR="00D11FC3" w:rsidRDefault="00D11FC3" w:rsidP="00D11FC3">
      <w:pPr>
        <w:spacing w:before="3000"/>
        <w:jc w:val="left"/>
      </w:pPr>
    </w:p>
    <w:p w14:paraId="6A323F8A" w14:textId="77777777" w:rsidR="00D11FC3" w:rsidRDefault="00D11FC3" w:rsidP="00D11FC3">
      <w:pPr>
        <w:spacing w:before="3000"/>
        <w:jc w:val="left"/>
      </w:pPr>
      <w:r>
        <w:t xml:space="preserve">Ce TD a été mutualisé dans le cadre d'un partenariat </w:t>
      </w:r>
      <w:r w:rsidRPr="00B71CAD">
        <w:t xml:space="preserve">entre </w:t>
      </w:r>
      <w:r w:rsidRPr="00803ECD">
        <w:t>l’</w:t>
      </w:r>
      <w:r w:rsidRPr="00A70722">
        <w:t xml:space="preserve">Université de Montpellier Paul-Valéry </w:t>
      </w:r>
      <w:r>
        <w:t xml:space="preserve">et la Fondation UVED pour la déclinaison disciplinaire de l'enseignement des enjeux de transition écologique et sociétale (TEDS). </w:t>
      </w:r>
    </w:p>
    <w:p w14:paraId="24BC741D" w14:textId="77777777" w:rsidR="00D11FC3" w:rsidRDefault="00D11FC3" w:rsidP="00D11FC3">
      <w:pPr>
        <w:jc w:val="left"/>
      </w:pPr>
    </w:p>
    <w:p w14:paraId="6CBF5459" w14:textId="77777777" w:rsidR="00D11FC3" w:rsidRDefault="00D11FC3" w:rsidP="00D11FC3">
      <w:pPr>
        <w:jc w:val="left"/>
      </w:pPr>
      <w:r>
        <w:t xml:space="preserve">Il est mis à disposition selon les termes de la </w:t>
      </w:r>
      <w:hyperlink r:id="rId22">
        <w:r>
          <w:rPr>
            <w:color w:val="467886"/>
            <w:u w:val="single"/>
          </w:rPr>
          <w:t>Licence Creative Commons - 4.0 International : Attribution - Pas d’Utilisation Commerciale - Partage dans les Mêmes Conditions</w:t>
        </w:r>
      </w:hyperlink>
    </w:p>
    <w:p w14:paraId="0313D60B" w14:textId="77777777" w:rsidR="00D11FC3" w:rsidRDefault="00D11FC3" w:rsidP="00D11FC3">
      <w:pPr>
        <w:spacing w:before="240" w:after="480"/>
        <w:jc w:val="center"/>
      </w:pPr>
      <w:r>
        <w:rPr>
          <w:noProof/>
        </w:rPr>
        <w:drawing>
          <wp:inline distT="0" distB="0" distL="0" distR="0" wp14:anchorId="759DE34C" wp14:editId="4525DCE9">
            <wp:extent cx="838200" cy="297180"/>
            <wp:effectExtent l="0" t="0" r="0" b="0"/>
            <wp:docPr id="2145232698" name="image4.png" descr="Licence Creative Commons"/>
            <wp:cNvGraphicFramePr/>
            <a:graphic xmlns:a="http://schemas.openxmlformats.org/drawingml/2006/main">
              <a:graphicData uri="http://schemas.openxmlformats.org/drawingml/2006/picture">
                <pic:pic xmlns:pic="http://schemas.openxmlformats.org/drawingml/2006/picture">
                  <pic:nvPicPr>
                    <pic:cNvPr id="0" name="image4.png" descr="Licence Creative Commons"/>
                    <pic:cNvPicPr preferRelativeResize="0"/>
                  </pic:nvPicPr>
                  <pic:blipFill>
                    <a:blip r:embed="rId23"/>
                    <a:srcRect/>
                    <a:stretch>
                      <a:fillRect/>
                    </a:stretch>
                  </pic:blipFill>
                  <pic:spPr>
                    <a:xfrm>
                      <a:off x="0" y="0"/>
                      <a:ext cx="838200" cy="297180"/>
                    </a:xfrm>
                    <a:prstGeom prst="rect">
                      <a:avLst/>
                    </a:prstGeom>
                    <a:ln/>
                  </pic:spPr>
                </pic:pic>
              </a:graphicData>
            </a:graphic>
          </wp:inline>
        </w:drawing>
      </w:r>
    </w:p>
    <w:p w14:paraId="2B071347" w14:textId="77777777" w:rsidR="00D11FC3" w:rsidRDefault="00D11FC3" w:rsidP="00D11FC3">
      <w:pPr>
        <w:jc w:val="center"/>
      </w:pPr>
      <w:r>
        <w:rPr>
          <w:i/>
        </w:rPr>
        <w:t xml:space="preserve">Pour la formation continue ou professionnelle, les modalités d’usage sont à déterminer avec UVED et doivent faire l’objet d’un contrat définissant les conditions d’usage et de commercialisation. Contact : </w:t>
      </w:r>
      <w:hyperlink r:id="rId24">
        <w:r>
          <w:rPr>
            <w:i/>
            <w:color w:val="467886"/>
            <w:u w:val="single"/>
          </w:rPr>
          <w:t>contact@fondation-uved.fr</w:t>
        </w:r>
      </w:hyperlink>
    </w:p>
    <w:p w14:paraId="497B55E0" w14:textId="77777777" w:rsidR="00D11FC3" w:rsidRDefault="00D11FC3" w:rsidP="00D11FC3">
      <w:pPr>
        <w:spacing w:before="360"/>
        <w:jc w:val="center"/>
      </w:pPr>
      <w:r>
        <w:t>Première édition : juin 2026</w:t>
      </w:r>
    </w:p>
    <w:p w14:paraId="1B9A3D02" w14:textId="77777777" w:rsidR="00D11FC3" w:rsidRDefault="00D11FC3" w:rsidP="00D11FC3">
      <w:pPr>
        <w:jc w:val="left"/>
      </w:pPr>
    </w:p>
    <w:p w14:paraId="072325E9" w14:textId="77777777" w:rsidR="00D11FC3" w:rsidRDefault="00D11FC3" w:rsidP="00D11FC3">
      <w:pPr>
        <w:rPr>
          <w:highlight w:val="cyan"/>
        </w:rPr>
      </w:pPr>
    </w:p>
    <w:p w14:paraId="59E39298" w14:textId="77777777" w:rsidR="00E15D92" w:rsidRPr="00E15D92" w:rsidRDefault="00E15D92" w:rsidP="00E15D92">
      <w:pPr>
        <w:rPr>
          <w:highlight w:val="cyan"/>
        </w:rPr>
      </w:pPr>
    </w:p>
    <w:sectPr w:rsidR="00E15D92" w:rsidRPr="00E15D92" w:rsidSect="00F62DED">
      <w:footerReference w:type="default" r:id="rId25"/>
      <w:footerReference w:type="first" r:id="rId26"/>
      <w:pgSz w:w="11906" w:h="16838"/>
      <w:pgMar w:top="1417" w:right="1417" w:bottom="1417"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6209A" w14:textId="77777777" w:rsidR="00717FD2" w:rsidRDefault="00717FD2" w:rsidP="000D5008">
      <w:r>
        <w:separator/>
      </w:r>
    </w:p>
  </w:endnote>
  <w:endnote w:type="continuationSeparator" w:id="0">
    <w:p w14:paraId="484F340A" w14:textId="77777777" w:rsidR="00717FD2" w:rsidRDefault="00717FD2" w:rsidP="000D5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ExtraBold">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SemiBold">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668394091"/>
      <w:docPartObj>
        <w:docPartGallery w:val="Page Numbers (Bottom of Page)"/>
        <w:docPartUnique/>
      </w:docPartObj>
    </w:sdtPr>
    <w:sdtEndPr>
      <w:rPr>
        <w:sz w:val="24"/>
        <w:szCs w:val="24"/>
      </w:rPr>
    </w:sdtEndPr>
    <w:sdtContent>
      <w:p w14:paraId="56306CB6" w14:textId="3CF1D018" w:rsidR="004A2136" w:rsidRPr="00D11FC3" w:rsidRDefault="00D11FC3" w:rsidP="000D5008">
        <w:pPr>
          <w:pStyle w:val="Pieddepage"/>
        </w:pPr>
        <w:r w:rsidRPr="00D11FC3">
          <w:rPr>
            <w:sz w:val="20"/>
            <w:szCs w:val="20"/>
          </w:rPr>
          <w:t>L’</w:t>
        </w:r>
        <w:proofErr w:type="spellStart"/>
        <w:r w:rsidRPr="00D11FC3">
          <w:rPr>
            <w:sz w:val="20"/>
            <w:szCs w:val="20"/>
          </w:rPr>
          <w:t>éconarration</w:t>
        </w:r>
        <w:proofErr w:type="spellEnd"/>
        <w:r w:rsidRPr="00D11FC3">
          <w:rPr>
            <w:sz w:val="20"/>
            <w:szCs w:val="20"/>
          </w:rPr>
          <w:t xml:space="preserve"> : un atelier d’écriture pour transformer notre relation au vivant </w:t>
        </w:r>
        <w:r w:rsidR="00F62DED" w:rsidRPr="00D11FC3">
          <w:rPr>
            <w:sz w:val="20"/>
            <w:szCs w:val="20"/>
          </w:rPr>
          <w:t>|</w:t>
        </w:r>
        <w:r w:rsidR="00F62DED" w:rsidRPr="00D11FC3">
          <w:rPr>
            <w:rFonts w:asciiTheme="minorHAnsi" w:hAnsiTheme="minorHAnsi"/>
            <w:sz w:val="20"/>
            <w:szCs w:val="20"/>
          </w:rPr>
          <w:t xml:space="preserve"> </w:t>
        </w:r>
        <w:r w:rsidR="00E02296" w:rsidRPr="00D11FC3">
          <w:rPr>
            <w:rFonts w:ascii="Aptos Light" w:hAnsi="Aptos Light"/>
            <w:sz w:val="20"/>
            <w:szCs w:val="20"/>
          </w:rPr>
          <w:t xml:space="preserve">Licence </w:t>
        </w:r>
        <w:r w:rsidR="0013705C" w:rsidRPr="0013705C">
          <w:rPr>
            <w:rFonts w:ascii="Aptos Light" w:hAnsi="Aptos Light"/>
            <w:sz w:val="20"/>
            <w:szCs w:val="20"/>
          </w:rPr>
          <w:t>CC BY-NC-SA</w:t>
        </w:r>
        <w:r w:rsidR="0013705C">
          <w:rPr>
            <w:rFonts w:ascii="Aptos Light" w:hAnsi="Aptos Light"/>
            <w:sz w:val="20"/>
            <w:szCs w:val="20"/>
          </w:rPr>
          <w:t xml:space="preserve"> </w:t>
        </w:r>
        <w:r w:rsidR="0041493A" w:rsidRPr="00D11FC3">
          <w:rPr>
            <w:rFonts w:ascii="Aptos Light" w:hAnsi="Aptos Light"/>
            <w:sz w:val="20"/>
            <w:szCs w:val="20"/>
          </w:rPr>
          <w:t>4.</w:t>
        </w:r>
        <w:r w:rsidRPr="00D11FC3">
          <w:rPr>
            <w:rFonts w:ascii="Aptos Light" w:hAnsi="Aptos Light"/>
            <w:sz w:val="20"/>
            <w:szCs w:val="20"/>
          </w:rPr>
          <w:t>0</w:t>
        </w:r>
        <w:r w:rsidR="00E02296" w:rsidRPr="00D11FC3">
          <w:rPr>
            <w:sz w:val="22"/>
            <w:szCs w:val="22"/>
          </w:rPr>
          <w:tab/>
        </w:r>
        <w:r w:rsidR="004A2136" w:rsidRPr="00D11FC3">
          <w:fldChar w:fldCharType="begin"/>
        </w:r>
        <w:r w:rsidR="004A2136" w:rsidRPr="00D11FC3">
          <w:instrText>PAGE   \* MERGEFORMAT</w:instrText>
        </w:r>
        <w:r w:rsidR="004A2136" w:rsidRPr="00D11FC3">
          <w:fldChar w:fldCharType="separate"/>
        </w:r>
        <w:r w:rsidR="004A2136" w:rsidRPr="00D11FC3">
          <w:t>2</w:t>
        </w:r>
        <w:r w:rsidR="004A2136" w:rsidRPr="00D11FC3">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F98E0" w14:textId="065E7204" w:rsidR="00356B13" w:rsidRDefault="00356B13" w:rsidP="00356B13">
    <w:pPr>
      <w:tabs>
        <w:tab w:val="center" w:pos="2268"/>
        <w:tab w:val="center" w:pos="6663"/>
      </w:tabs>
    </w:pPr>
    <w:r>
      <w:tab/>
      <w:t>Auteur :</w:t>
    </w:r>
    <w:r>
      <w:tab/>
      <w:t>Réalisation :</w:t>
    </w:r>
  </w:p>
  <w:p w14:paraId="7053D76A" w14:textId="0199D4DB" w:rsidR="00356B13" w:rsidRDefault="00356B13" w:rsidP="00356B13">
    <w:pPr>
      <w:tabs>
        <w:tab w:val="center" w:pos="2268"/>
        <w:tab w:val="center" w:pos="6663"/>
      </w:tabs>
      <w:spacing w:after="720"/>
    </w:pPr>
    <w:r>
      <w:tab/>
    </w:r>
    <w:r w:rsidR="00D11FC3">
      <w:rPr>
        <w:noProof/>
      </w:rPr>
      <w:drawing>
        <wp:inline distT="0" distB="0" distL="0" distR="0" wp14:anchorId="058778DB" wp14:editId="6BB4F9F6">
          <wp:extent cx="1500373" cy="1098392"/>
          <wp:effectExtent l="0" t="0" r="5080" b="6985"/>
          <wp:docPr id="183908738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9894" cy="1105362"/>
                  </a:xfrm>
                  <a:prstGeom prst="rect">
                    <a:avLst/>
                  </a:prstGeom>
                  <a:noFill/>
                  <a:ln>
                    <a:noFill/>
                  </a:ln>
                </pic:spPr>
              </pic:pic>
            </a:graphicData>
          </a:graphic>
        </wp:inline>
      </w:drawing>
    </w:r>
    <w:r>
      <w:tab/>
    </w:r>
    <w:r w:rsidRPr="00AE0908">
      <w:rPr>
        <w:noProof/>
      </w:rPr>
      <w:drawing>
        <wp:inline distT="0" distB="0" distL="0" distR="0" wp14:anchorId="183CCF5F" wp14:editId="777ED070">
          <wp:extent cx="1907483" cy="1102014"/>
          <wp:effectExtent l="0" t="0" r="0" b="3175"/>
          <wp:docPr id="1869086224" name="Image 5" descr="Une image contenant capture d’écran, Caractère coloré, Graphiqu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777487" name="Image 5" descr="Une image contenant capture d’écran, Caractère coloré, Graphique, conception&#10;&#10;Description générée automatiquement"/>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r="1625"/>
                  <a:stretch/>
                </pic:blipFill>
                <pic:spPr bwMode="auto">
                  <a:xfrm>
                    <a:off x="0" y="0"/>
                    <a:ext cx="1916180" cy="1107038"/>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D725D" w14:textId="77777777" w:rsidR="00717FD2" w:rsidRDefault="00717FD2" w:rsidP="000D5008">
      <w:r>
        <w:separator/>
      </w:r>
    </w:p>
  </w:footnote>
  <w:footnote w:type="continuationSeparator" w:id="0">
    <w:p w14:paraId="460CBC8E" w14:textId="77777777" w:rsidR="00717FD2" w:rsidRDefault="00717FD2" w:rsidP="000D50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5DA6"/>
    <w:multiLevelType w:val="hybridMultilevel"/>
    <w:tmpl w:val="C20262B4"/>
    <w:lvl w:ilvl="0" w:tplc="D4BA9F14">
      <w:start w:val="1"/>
      <w:numFmt w:val="bullet"/>
      <w:lvlText w:val=""/>
      <w:lvlJc w:val="left"/>
      <w:pPr>
        <w:ind w:left="720" w:hanging="360"/>
      </w:pPr>
      <w:rPr>
        <w:rFonts w:ascii="Symbol" w:hAnsi="Symbol" w:hint="default"/>
        <w:color w:val="2589B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4C677E"/>
    <w:multiLevelType w:val="hybridMultilevel"/>
    <w:tmpl w:val="028892DC"/>
    <w:lvl w:ilvl="0" w:tplc="86AE289C">
      <w:start w:val="1"/>
      <w:numFmt w:val="bullet"/>
      <w:lvlText w:val=""/>
      <w:lvlJc w:val="left"/>
      <w:pPr>
        <w:ind w:left="720" w:hanging="360"/>
      </w:pPr>
      <w:rPr>
        <w:rFonts w:ascii="Symbol" w:hAnsi="Symbol" w:hint="default"/>
        <w:color w:val="A92D7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1D44C52"/>
    <w:multiLevelType w:val="hybridMultilevel"/>
    <w:tmpl w:val="384C4E98"/>
    <w:lvl w:ilvl="0" w:tplc="44CEF662">
      <w:start w:val="17"/>
      <w:numFmt w:val="decimal"/>
      <w:lvlText w:val="%1."/>
      <w:lvlJc w:val="left"/>
      <w:pPr>
        <w:ind w:left="360" w:hanging="360"/>
      </w:pPr>
      <w:rPr>
        <w:rFonts w:hint="default"/>
        <w:b/>
        <w:i w:val="0"/>
        <w:color w:val="3FA4B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05D55EB5"/>
    <w:multiLevelType w:val="hybridMultilevel"/>
    <w:tmpl w:val="F47CF2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B145E6"/>
    <w:multiLevelType w:val="hybridMultilevel"/>
    <w:tmpl w:val="BA3C27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DA2F0C"/>
    <w:multiLevelType w:val="hybridMultilevel"/>
    <w:tmpl w:val="E66658D8"/>
    <w:lvl w:ilvl="0" w:tplc="C9426902">
      <w:start w:val="2"/>
      <w:numFmt w:val="decimal"/>
      <w:lvlText w:val="%1"/>
      <w:lvlJc w:val="left"/>
      <w:pPr>
        <w:ind w:left="720" w:hanging="36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197712E"/>
    <w:multiLevelType w:val="hybridMultilevel"/>
    <w:tmpl w:val="881E7A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33462B0"/>
    <w:multiLevelType w:val="hybridMultilevel"/>
    <w:tmpl w:val="2D10310C"/>
    <w:lvl w:ilvl="0" w:tplc="F21E1988">
      <w:start w:val="1"/>
      <w:numFmt w:val="decimal"/>
      <w:lvlText w:val="%1."/>
      <w:lvlJc w:val="left"/>
      <w:pPr>
        <w:ind w:left="720" w:hanging="360"/>
      </w:pPr>
      <w:rPr>
        <w:rFonts w:ascii="Calibri Light" w:eastAsiaTheme="majorEastAsia" w:hAnsi="Calibri Light" w:cstheme="majorBidi"/>
        <w:b/>
        <w:bCs/>
        <w:color w:val="A92D7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3D63962"/>
    <w:multiLevelType w:val="hybridMultilevel"/>
    <w:tmpl w:val="10A27C6C"/>
    <w:lvl w:ilvl="0" w:tplc="A254F26A">
      <w:start w:val="1"/>
      <w:numFmt w:val="decimal"/>
      <w:lvlText w:val="%1."/>
      <w:lvlJc w:val="left"/>
      <w:pPr>
        <w:ind w:left="720" w:hanging="360"/>
      </w:pPr>
      <w:rPr>
        <w:b/>
        <w:bCs/>
        <w:color w:val="A92D7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AFC6F42"/>
    <w:multiLevelType w:val="hybridMultilevel"/>
    <w:tmpl w:val="5B1CB750"/>
    <w:lvl w:ilvl="0" w:tplc="88A24D86">
      <w:start w:val="1"/>
      <w:numFmt w:val="decimal"/>
      <w:lvlText w:val="%1."/>
      <w:lvlJc w:val="left"/>
      <w:pPr>
        <w:ind w:left="360" w:hanging="360"/>
      </w:pPr>
      <w:rPr>
        <w:rFonts w:hint="default"/>
        <w:b/>
        <w:i w:val="0"/>
        <w:color w:val="3FA4B4"/>
      </w:rPr>
    </w:lvl>
    <w:lvl w:ilvl="1" w:tplc="A4B2C2C2">
      <w:start w:val="1"/>
      <w:numFmt w:val="lowerLetter"/>
      <w:lvlText w:val="%2."/>
      <w:lvlJc w:val="left"/>
      <w:pPr>
        <w:ind w:left="1080" w:hanging="360"/>
      </w:pPr>
    </w:lvl>
    <w:lvl w:ilvl="2" w:tplc="3926C82C">
      <w:start w:val="1"/>
      <w:numFmt w:val="lowerRoman"/>
      <w:lvlText w:val="%3."/>
      <w:lvlJc w:val="right"/>
      <w:pPr>
        <w:ind w:left="1800" w:hanging="180"/>
      </w:pPr>
    </w:lvl>
    <w:lvl w:ilvl="3" w:tplc="F92807C8">
      <w:start w:val="1"/>
      <w:numFmt w:val="decimal"/>
      <w:lvlText w:val="%4."/>
      <w:lvlJc w:val="left"/>
      <w:pPr>
        <w:ind w:left="2520" w:hanging="360"/>
      </w:pPr>
    </w:lvl>
    <w:lvl w:ilvl="4" w:tplc="F11A0A3A">
      <w:start w:val="1"/>
      <w:numFmt w:val="lowerLetter"/>
      <w:lvlText w:val="%5."/>
      <w:lvlJc w:val="left"/>
      <w:pPr>
        <w:ind w:left="3240" w:hanging="360"/>
      </w:pPr>
    </w:lvl>
    <w:lvl w:ilvl="5" w:tplc="ACD042B6">
      <w:start w:val="1"/>
      <w:numFmt w:val="lowerRoman"/>
      <w:lvlText w:val="%6."/>
      <w:lvlJc w:val="right"/>
      <w:pPr>
        <w:ind w:left="3960" w:hanging="180"/>
      </w:pPr>
    </w:lvl>
    <w:lvl w:ilvl="6" w:tplc="B75A8DA0">
      <w:start w:val="1"/>
      <w:numFmt w:val="decimal"/>
      <w:lvlText w:val="%7."/>
      <w:lvlJc w:val="left"/>
      <w:pPr>
        <w:ind w:left="4680" w:hanging="360"/>
      </w:pPr>
    </w:lvl>
    <w:lvl w:ilvl="7" w:tplc="BC64F5FA">
      <w:start w:val="1"/>
      <w:numFmt w:val="lowerLetter"/>
      <w:lvlText w:val="%8."/>
      <w:lvlJc w:val="left"/>
      <w:pPr>
        <w:ind w:left="5400" w:hanging="360"/>
      </w:pPr>
    </w:lvl>
    <w:lvl w:ilvl="8" w:tplc="3098C314">
      <w:start w:val="1"/>
      <w:numFmt w:val="lowerRoman"/>
      <w:lvlText w:val="%9."/>
      <w:lvlJc w:val="right"/>
      <w:pPr>
        <w:ind w:left="6120" w:hanging="180"/>
      </w:pPr>
    </w:lvl>
  </w:abstractNum>
  <w:abstractNum w:abstractNumId="10" w15:restartNumberingAfterBreak="0">
    <w:nsid w:val="1BE37CF3"/>
    <w:multiLevelType w:val="hybridMultilevel"/>
    <w:tmpl w:val="FF8C23C4"/>
    <w:lvl w:ilvl="0" w:tplc="95F66768">
      <w:start w:val="1"/>
      <w:numFmt w:val="bullet"/>
      <w:lvlText w:val=""/>
      <w:lvlJc w:val="left"/>
      <w:pPr>
        <w:ind w:left="360" w:hanging="360"/>
      </w:pPr>
      <w:rPr>
        <w:rFonts w:ascii="Symbol" w:hAnsi="Symbol" w:hint="default"/>
        <w:color w:val="2589BA"/>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D4528F1"/>
    <w:multiLevelType w:val="hybridMultilevel"/>
    <w:tmpl w:val="634CE63A"/>
    <w:lvl w:ilvl="0" w:tplc="4C06F330">
      <w:start w:val="1"/>
      <w:numFmt w:val="bullet"/>
      <w:lvlText w:val=""/>
      <w:lvlJc w:val="left"/>
      <w:pPr>
        <w:ind w:left="720" w:hanging="360"/>
      </w:pPr>
      <w:rPr>
        <w:rFonts w:ascii="Symbol" w:hAnsi="Symbo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E293920"/>
    <w:multiLevelType w:val="hybridMultilevel"/>
    <w:tmpl w:val="B5086632"/>
    <w:lvl w:ilvl="0" w:tplc="F336F53C">
      <w:numFmt w:val="bullet"/>
      <w:lvlText w:val="•"/>
      <w:lvlJc w:val="left"/>
      <w:pPr>
        <w:ind w:left="1068" w:hanging="708"/>
      </w:pPr>
      <w:rPr>
        <w:rFonts w:ascii="Aptos" w:eastAsiaTheme="minorHAnsi" w:hAnsi="Apto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5B549D2"/>
    <w:multiLevelType w:val="hybridMultilevel"/>
    <w:tmpl w:val="9EF6D214"/>
    <w:lvl w:ilvl="0" w:tplc="88A24D86">
      <w:start w:val="1"/>
      <w:numFmt w:val="decimal"/>
      <w:lvlText w:val="%1."/>
      <w:lvlJc w:val="left"/>
      <w:pPr>
        <w:ind w:left="360" w:hanging="360"/>
      </w:pPr>
      <w:rPr>
        <w:rFonts w:hint="default"/>
        <w:b/>
        <w:i w:val="0"/>
        <w:color w:val="3FA4B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27825BE6"/>
    <w:multiLevelType w:val="hybridMultilevel"/>
    <w:tmpl w:val="9D82145A"/>
    <w:lvl w:ilvl="0" w:tplc="88A24D86">
      <w:start w:val="1"/>
      <w:numFmt w:val="decimal"/>
      <w:lvlText w:val="%1."/>
      <w:lvlJc w:val="left"/>
      <w:pPr>
        <w:ind w:left="720" w:hanging="360"/>
      </w:pPr>
      <w:rPr>
        <w:rFonts w:hint="default"/>
        <w:b/>
        <w:i w:val="0"/>
        <w:color w:val="3FA4B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1276192"/>
    <w:multiLevelType w:val="hybridMultilevel"/>
    <w:tmpl w:val="7B90AC30"/>
    <w:lvl w:ilvl="0" w:tplc="CAEEC978">
      <w:start w:val="1"/>
      <w:numFmt w:val="decimal"/>
      <w:pStyle w:val="Paragraphedeliste"/>
      <w:lvlText w:val="%1."/>
      <w:lvlJc w:val="left"/>
      <w:pPr>
        <w:ind w:left="360" w:hanging="360"/>
      </w:pPr>
      <w:rPr>
        <w:rFonts w:hint="default"/>
        <w:b/>
        <w:i w:val="0"/>
        <w:color w:val="A92D71"/>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6" w15:restartNumberingAfterBreak="0">
    <w:nsid w:val="356470F5"/>
    <w:multiLevelType w:val="hybridMultilevel"/>
    <w:tmpl w:val="6764E3C4"/>
    <w:lvl w:ilvl="0" w:tplc="4C06F330">
      <w:start w:val="1"/>
      <w:numFmt w:val="bullet"/>
      <w:lvlText w:val=""/>
      <w:lvlJc w:val="left"/>
      <w:pPr>
        <w:ind w:left="360" w:hanging="360"/>
      </w:pPr>
      <w:rPr>
        <w:rFonts w:ascii="Symbol" w:hAnsi="Symbol" w:hint="default"/>
        <w:sz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3B7C3760"/>
    <w:multiLevelType w:val="hybridMultilevel"/>
    <w:tmpl w:val="3814D7F0"/>
    <w:lvl w:ilvl="0" w:tplc="88A24D86">
      <w:start w:val="1"/>
      <w:numFmt w:val="decimal"/>
      <w:lvlText w:val="%1."/>
      <w:lvlJc w:val="left"/>
      <w:pPr>
        <w:ind w:left="720" w:hanging="360"/>
      </w:pPr>
      <w:rPr>
        <w:rFonts w:hint="default"/>
        <w:b/>
        <w:i w:val="0"/>
        <w:color w:val="3FA4B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D466CF6"/>
    <w:multiLevelType w:val="hybridMultilevel"/>
    <w:tmpl w:val="F46C762E"/>
    <w:lvl w:ilvl="0" w:tplc="66A2DD7C">
      <w:start w:val="1"/>
      <w:numFmt w:val="bullet"/>
      <w:lvlText w:val="-"/>
      <w:lvlJc w:val="left"/>
      <w:pPr>
        <w:ind w:left="360" w:hanging="360"/>
      </w:pPr>
      <w:rPr>
        <w:rFonts w:ascii="Calibri Light" w:eastAsiaTheme="minorHAnsi" w:hAnsi="Calibri Light" w:cs="Calibri Light" w:hint="default"/>
      </w:rPr>
    </w:lvl>
    <w:lvl w:ilvl="1" w:tplc="829E8428">
      <w:start w:val="1"/>
      <w:numFmt w:val="bullet"/>
      <w:lvlText w:val="o"/>
      <w:lvlJc w:val="left"/>
      <w:pPr>
        <w:ind w:left="1080" w:hanging="360"/>
      </w:pPr>
      <w:rPr>
        <w:rFonts w:ascii="Courier New" w:hAnsi="Courier New" w:cs="Courier New" w:hint="default"/>
      </w:rPr>
    </w:lvl>
    <w:lvl w:ilvl="2" w:tplc="9A2CF81A">
      <w:start w:val="1"/>
      <w:numFmt w:val="bullet"/>
      <w:lvlText w:val=""/>
      <w:lvlJc w:val="left"/>
      <w:pPr>
        <w:ind w:left="1800" w:hanging="360"/>
      </w:pPr>
      <w:rPr>
        <w:rFonts w:ascii="Wingdings" w:hAnsi="Wingdings" w:hint="default"/>
      </w:rPr>
    </w:lvl>
    <w:lvl w:ilvl="3" w:tplc="9A2C067E">
      <w:start w:val="1"/>
      <w:numFmt w:val="bullet"/>
      <w:lvlText w:val=""/>
      <w:lvlJc w:val="left"/>
      <w:pPr>
        <w:ind w:left="2520" w:hanging="360"/>
      </w:pPr>
      <w:rPr>
        <w:rFonts w:ascii="Symbol" w:hAnsi="Symbol" w:hint="default"/>
      </w:rPr>
    </w:lvl>
    <w:lvl w:ilvl="4" w:tplc="91108292">
      <w:start w:val="1"/>
      <w:numFmt w:val="bullet"/>
      <w:lvlText w:val="o"/>
      <w:lvlJc w:val="left"/>
      <w:pPr>
        <w:ind w:left="3240" w:hanging="360"/>
      </w:pPr>
      <w:rPr>
        <w:rFonts w:ascii="Courier New" w:hAnsi="Courier New" w:cs="Courier New" w:hint="default"/>
      </w:rPr>
    </w:lvl>
    <w:lvl w:ilvl="5" w:tplc="C14896D0">
      <w:start w:val="1"/>
      <w:numFmt w:val="bullet"/>
      <w:lvlText w:val=""/>
      <w:lvlJc w:val="left"/>
      <w:pPr>
        <w:ind w:left="3960" w:hanging="360"/>
      </w:pPr>
      <w:rPr>
        <w:rFonts w:ascii="Wingdings" w:hAnsi="Wingdings" w:hint="default"/>
      </w:rPr>
    </w:lvl>
    <w:lvl w:ilvl="6" w:tplc="4E429594">
      <w:start w:val="1"/>
      <w:numFmt w:val="bullet"/>
      <w:lvlText w:val=""/>
      <w:lvlJc w:val="left"/>
      <w:pPr>
        <w:ind w:left="4680" w:hanging="360"/>
      </w:pPr>
      <w:rPr>
        <w:rFonts w:ascii="Symbol" w:hAnsi="Symbol" w:hint="default"/>
      </w:rPr>
    </w:lvl>
    <w:lvl w:ilvl="7" w:tplc="C480FAB4">
      <w:start w:val="1"/>
      <w:numFmt w:val="bullet"/>
      <w:lvlText w:val="o"/>
      <w:lvlJc w:val="left"/>
      <w:pPr>
        <w:ind w:left="5400" w:hanging="360"/>
      </w:pPr>
      <w:rPr>
        <w:rFonts w:ascii="Courier New" w:hAnsi="Courier New" w:cs="Courier New" w:hint="default"/>
      </w:rPr>
    </w:lvl>
    <w:lvl w:ilvl="8" w:tplc="5B901D92">
      <w:start w:val="1"/>
      <w:numFmt w:val="bullet"/>
      <w:lvlText w:val=""/>
      <w:lvlJc w:val="left"/>
      <w:pPr>
        <w:ind w:left="6120" w:hanging="360"/>
      </w:pPr>
      <w:rPr>
        <w:rFonts w:ascii="Wingdings" w:hAnsi="Wingdings" w:hint="default"/>
      </w:rPr>
    </w:lvl>
  </w:abstractNum>
  <w:abstractNum w:abstractNumId="19" w15:restartNumberingAfterBreak="0">
    <w:nsid w:val="49BC773F"/>
    <w:multiLevelType w:val="hybridMultilevel"/>
    <w:tmpl w:val="0A40803C"/>
    <w:lvl w:ilvl="0" w:tplc="D4BA9F14">
      <w:start w:val="1"/>
      <w:numFmt w:val="bullet"/>
      <w:lvlText w:val=""/>
      <w:lvlJc w:val="left"/>
      <w:pPr>
        <w:ind w:left="720" w:hanging="360"/>
      </w:pPr>
      <w:rPr>
        <w:rFonts w:ascii="Symbol" w:hAnsi="Symbol" w:hint="default"/>
        <w:color w:val="2589B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BBB7935"/>
    <w:multiLevelType w:val="hybridMultilevel"/>
    <w:tmpl w:val="5E822830"/>
    <w:lvl w:ilvl="0" w:tplc="6B0ACE0C">
      <w:start w:val="1"/>
      <w:numFmt w:val="decimal"/>
      <w:lvlText w:val="%1."/>
      <w:lvlJc w:val="left"/>
      <w:pPr>
        <w:ind w:left="360" w:hanging="360"/>
      </w:pPr>
      <w:rPr>
        <w:rFonts w:hint="default"/>
        <w:b/>
        <w:i w:val="0"/>
        <w:color w:val="3FA4B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1" w15:restartNumberingAfterBreak="0">
    <w:nsid w:val="4BE1373A"/>
    <w:multiLevelType w:val="hybridMultilevel"/>
    <w:tmpl w:val="7E5ABA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8CE1BA6"/>
    <w:multiLevelType w:val="hybridMultilevel"/>
    <w:tmpl w:val="C88AF2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0526815"/>
    <w:multiLevelType w:val="hybridMultilevel"/>
    <w:tmpl w:val="6F1E50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DCE4041"/>
    <w:multiLevelType w:val="hybridMultilevel"/>
    <w:tmpl w:val="8CB456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03B5B4D"/>
    <w:multiLevelType w:val="hybridMultilevel"/>
    <w:tmpl w:val="D16C96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9754718">
    <w:abstractNumId w:val="9"/>
  </w:num>
  <w:num w:numId="2" w16cid:durableId="78909089">
    <w:abstractNumId w:val="18"/>
  </w:num>
  <w:num w:numId="3" w16cid:durableId="2000037513">
    <w:abstractNumId w:val="5"/>
  </w:num>
  <w:num w:numId="4" w16cid:durableId="396896879">
    <w:abstractNumId w:val="11"/>
  </w:num>
  <w:num w:numId="5" w16cid:durableId="1528326922">
    <w:abstractNumId w:val="16"/>
  </w:num>
  <w:num w:numId="6" w16cid:durableId="1319772978">
    <w:abstractNumId w:val="12"/>
  </w:num>
  <w:num w:numId="7" w16cid:durableId="1520662797">
    <w:abstractNumId w:val="10"/>
  </w:num>
  <w:num w:numId="8" w16cid:durableId="1967270533">
    <w:abstractNumId w:val="15"/>
  </w:num>
  <w:num w:numId="9" w16cid:durableId="780876608">
    <w:abstractNumId w:val="13"/>
  </w:num>
  <w:num w:numId="10" w16cid:durableId="351498645">
    <w:abstractNumId w:val="17"/>
  </w:num>
  <w:num w:numId="11" w16cid:durableId="684792253">
    <w:abstractNumId w:val="20"/>
  </w:num>
  <w:num w:numId="12" w16cid:durableId="374550548">
    <w:abstractNumId w:val="14"/>
  </w:num>
  <w:num w:numId="13" w16cid:durableId="256405254">
    <w:abstractNumId w:val="2"/>
  </w:num>
  <w:num w:numId="14" w16cid:durableId="624234188">
    <w:abstractNumId w:val="23"/>
  </w:num>
  <w:num w:numId="15" w16cid:durableId="150223491">
    <w:abstractNumId w:val="19"/>
  </w:num>
  <w:num w:numId="16" w16cid:durableId="151718154">
    <w:abstractNumId w:val="0"/>
  </w:num>
  <w:num w:numId="17" w16cid:durableId="1652101951">
    <w:abstractNumId w:val="25"/>
  </w:num>
  <w:num w:numId="18" w16cid:durableId="1548057098">
    <w:abstractNumId w:val="3"/>
  </w:num>
  <w:num w:numId="19" w16cid:durableId="1394235502">
    <w:abstractNumId w:val="4"/>
  </w:num>
  <w:num w:numId="20" w16cid:durableId="1205677196">
    <w:abstractNumId w:val="1"/>
  </w:num>
  <w:num w:numId="21" w16cid:durableId="1583643188">
    <w:abstractNumId w:val="21"/>
  </w:num>
  <w:num w:numId="22" w16cid:durableId="1260601414">
    <w:abstractNumId w:val="22"/>
  </w:num>
  <w:num w:numId="23" w16cid:durableId="1362781089">
    <w:abstractNumId w:val="7"/>
  </w:num>
  <w:num w:numId="24" w16cid:durableId="219218761">
    <w:abstractNumId w:val="8"/>
  </w:num>
  <w:num w:numId="25" w16cid:durableId="301279350">
    <w:abstractNumId w:val="24"/>
  </w:num>
  <w:num w:numId="26" w16cid:durableId="8013135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DDD"/>
    <w:rsid w:val="000110D6"/>
    <w:rsid w:val="0002583F"/>
    <w:rsid w:val="00062D47"/>
    <w:rsid w:val="000D5008"/>
    <w:rsid w:val="0011152B"/>
    <w:rsid w:val="0013705C"/>
    <w:rsid w:val="0014172F"/>
    <w:rsid w:val="001720E9"/>
    <w:rsid w:val="00173225"/>
    <w:rsid w:val="00176B4A"/>
    <w:rsid w:val="00191A95"/>
    <w:rsid w:val="001A4464"/>
    <w:rsid w:val="001B18E1"/>
    <w:rsid w:val="001C2D64"/>
    <w:rsid w:val="001D7379"/>
    <w:rsid w:val="001E07B3"/>
    <w:rsid w:val="001E2A45"/>
    <w:rsid w:val="002345DA"/>
    <w:rsid w:val="002835E9"/>
    <w:rsid w:val="002D205F"/>
    <w:rsid w:val="002D5B3C"/>
    <w:rsid w:val="00340E54"/>
    <w:rsid w:val="00356B13"/>
    <w:rsid w:val="003B2138"/>
    <w:rsid w:val="003B3D32"/>
    <w:rsid w:val="003E0C76"/>
    <w:rsid w:val="003E382D"/>
    <w:rsid w:val="003F3E80"/>
    <w:rsid w:val="0041493A"/>
    <w:rsid w:val="00445976"/>
    <w:rsid w:val="00446E8A"/>
    <w:rsid w:val="00454CD7"/>
    <w:rsid w:val="00476E9C"/>
    <w:rsid w:val="00481DE4"/>
    <w:rsid w:val="00485315"/>
    <w:rsid w:val="00493BEF"/>
    <w:rsid w:val="00495F74"/>
    <w:rsid w:val="004A2136"/>
    <w:rsid w:val="004B665A"/>
    <w:rsid w:val="004D2054"/>
    <w:rsid w:val="005051D4"/>
    <w:rsid w:val="005216ED"/>
    <w:rsid w:val="00531127"/>
    <w:rsid w:val="00544676"/>
    <w:rsid w:val="00557B9B"/>
    <w:rsid w:val="00567DFB"/>
    <w:rsid w:val="005A3A40"/>
    <w:rsid w:val="005D27C4"/>
    <w:rsid w:val="005D37F9"/>
    <w:rsid w:val="00617A96"/>
    <w:rsid w:val="00632C82"/>
    <w:rsid w:val="006520AF"/>
    <w:rsid w:val="00683F99"/>
    <w:rsid w:val="006A6DD1"/>
    <w:rsid w:val="006C6379"/>
    <w:rsid w:val="006F21AA"/>
    <w:rsid w:val="00717FD2"/>
    <w:rsid w:val="00731EEC"/>
    <w:rsid w:val="00783CB2"/>
    <w:rsid w:val="00794D2E"/>
    <w:rsid w:val="007F730A"/>
    <w:rsid w:val="00835599"/>
    <w:rsid w:val="00887347"/>
    <w:rsid w:val="008C2CBF"/>
    <w:rsid w:val="008C3F4B"/>
    <w:rsid w:val="008C7817"/>
    <w:rsid w:val="008F6435"/>
    <w:rsid w:val="009026B3"/>
    <w:rsid w:val="009C6CDD"/>
    <w:rsid w:val="00A57198"/>
    <w:rsid w:val="00A649C8"/>
    <w:rsid w:val="00A70441"/>
    <w:rsid w:val="00AB24D9"/>
    <w:rsid w:val="00AB39AB"/>
    <w:rsid w:val="00AB56F4"/>
    <w:rsid w:val="00AE0908"/>
    <w:rsid w:val="00AE294D"/>
    <w:rsid w:val="00AF5D7B"/>
    <w:rsid w:val="00B04714"/>
    <w:rsid w:val="00B10B94"/>
    <w:rsid w:val="00B52B25"/>
    <w:rsid w:val="00B679AA"/>
    <w:rsid w:val="00B71F8E"/>
    <w:rsid w:val="00B96625"/>
    <w:rsid w:val="00BC36EA"/>
    <w:rsid w:val="00BC4684"/>
    <w:rsid w:val="00BE5A88"/>
    <w:rsid w:val="00C440EC"/>
    <w:rsid w:val="00C72745"/>
    <w:rsid w:val="00C858A2"/>
    <w:rsid w:val="00CC16C3"/>
    <w:rsid w:val="00CC304C"/>
    <w:rsid w:val="00CC30B8"/>
    <w:rsid w:val="00D11FC3"/>
    <w:rsid w:val="00D121AA"/>
    <w:rsid w:val="00D13DCB"/>
    <w:rsid w:val="00D352BB"/>
    <w:rsid w:val="00D37B5A"/>
    <w:rsid w:val="00D470D1"/>
    <w:rsid w:val="00DC47F0"/>
    <w:rsid w:val="00DC6930"/>
    <w:rsid w:val="00DF737F"/>
    <w:rsid w:val="00DF7D55"/>
    <w:rsid w:val="00E02296"/>
    <w:rsid w:val="00E15D92"/>
    <w:rsid w:val="00E352BA"/>
    <w:rsid w:val="00E40817"/>
    <w:rsid w:val="00E53A7A"/>
    <w:rsid w:val="00E80CC4"/>
    <w:rsid w:val="00E8355D"/>
    <w:rsid w:val="00EB37DF"/>
    <w:rsid w:val="00EB4973"/>
    <w:rsid w:val="00ED4CFA"/>
    <w:rsid w:val="00EF07C4"/>
    <w:rsid w:val="00F62DED"/>
    <w:rsid w:val="00F64D04"/>
    <w:rsid w:val="00F748DC"/>
    <w:rsid w:val="00F774E8"/>
    <w:rsid w:val="00F92DDD"/>
    <w:rsid w:val="00FC250F"/>
    <w:rsid w:val="00FD7A75"/>
    <w:rsid w:val="00FE53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8433E"/>
  <w15:chartTrackingRefBased/>
  <w15:docId w15:val="{137B635C-1D77-43F1-B849-920217332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008"/>
    <w:pPr>
      <w:spacing w:after="120"/>
      <w:jc w:val="both"/>
    </w:pPr>
    <w:rPr>
      <w:rFonts w:ascii="Calibri Light" w:hAnsi="Calibri Light" w:cs="Calibri Light"/>
      <w:sz w:val="24"/>
      <w:szCs w:val="24"/>
    </w:rPr>
  </w:style>
  <w:style w:type="paragraph" w:styleId="Titre1">
    <w:name w:val="heading 1"/>
    <w:basedOn w:val="Normal"/>
    <w:next w:val="Normal"/>
    <w:link w:val="Titre1Car"/>
    <w:uiPriority w:val="9"/>
    <w:qFormat/>
    <w:rsid w:val="00ED4CFA"/>
    <w:pPr>
      <w:keepNext/>
      <w:keepLines/>
      <w:spacing w:before="360" w:after="240"/>
      <w:outlineLvl w:val="0"/>
    </w:pPr>
    <w:rPr>
      <w:rFonts w:ascii="Aptos ExtraBold" w:eastAsiaTheme="majorEastAsia" w:hAnsi="Aptos ExtraBold" w:cs="Calibri"/>
      <w:color w:val="A92D71"/>
      <w:spacing w:val="-4"/>
      <w:w w:val="75"/>
      <w:sz w:val="44"/>
      <w:szCs w:val="44"/>
    </w:rPr>
  </w:style>
  <w:style w:type="paragraph" w:styleId="Titre2">
    <w:name w:val="heading 2"/>
    <w:basedOn w:val="Normal"/>
    <w:next w:val="Normal"/>
    <w:link w:val="Titre2Car"/>
    <w:uiPriority w:val="9"/>
    <w:unhideWhenUsed/>
    <w:qFormat/>
    <w:rsid w:val="00ED4CFA"/>
    <w:pPr>
      <w:spacing w:before="360"/>
      <w:outlineLvl w:val="1"/>
    </w:pPr>
    <w:rPr>
      <w:rFonts w:asciiTheme="minorHAnsi" w:hAnsiTheme="minorHAnsi"/>
      <w:color w:val="A92D71"/>
      <w:w w:val="85"/>
      <w:sz w:val="32"/>
      <w:szCs w:val="32"/>
    </w:rPr>
  </w:style>
  <w:style w:type="paragraph" w:styleId="Titre3">
    <w:name w:val="heading 3"/>
    <w:basedOn w:val="Normal"/>
    <w:next w:val="Normal"/>
    <w:link w:val="Titre3Car"/>
    <w:uiPriority w:val="9"/>
    <w:unhideWhenUsed/>
    <w:qFormat/>
    <w:rsid w:val="00F92DD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92DD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92DD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92DDD"/>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92DDD"/>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92DDD"/>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92DDD"/>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D4CFA"/>
    <w:rPr>
      <w:rFonts w:ascii="Aptos ExtraBold" w:eastAsiaTheme="majorEastAsia" w:hAnsi="Aptos ExtraBold" w:cs="Calibri"/>
      <w:color w:val="A92D71"/>
      <w:spacing w:val="-4"/>
      <w:w w:val="75"/>
      <w:sz w:val="44"/>
      <w:szCs w:val="44"/>
    </w:rPr>
  </w:style>
  <w:style w:type="character" w:customStyle="1" w:styleId="Titre2Car">
    <w:name w:val="Titre 2 Car"/>
    <w:basedOn w:val="Policepardfaut"/>
    <w:link w:val="Titre2"/>
    <w:uiPriority w:val="9"/>
    <w:rsid w:val="00ED4CFA"/>
    <w:rPr>
      <w:rFonts w:asciiTheme="minorHAnsi" w:hAnsiTheme="minorHAnsi" w:cs="Calibri Light"/>
      <w:color w:val="A92D71"/>
      <w:w w:val="85"/>
      <w:sz w:val="32"/>
      <w:szCs w:val="32"/>
    </w:rPr>
  </w:style>
  <w:style w:type="character" w:customStyle="1" w:styleId="Titre3Car">
    <w:name w:val="Titre 3 Car"/>
    <w:basedOn w:val="Policepardfaut"/>
    <w:link w:val="Titre3"/>
    <w:uiPriority w:val="9"/>
    <w:rsid w:val="00F92DDD"/>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F92DDD"/>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F92DDD"/>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F92DDD"/>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F92DDD"/>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F92DDD"/>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F92DDD"/>
    <w:rPr>
      <w:rFonts w:asciiTheme="minorHAnsi" w:eastAsiaTheme="majorEastAsia" w:hAnsiTheme="minorHAnsi" w:cstheme="majorBidi"/>
      <w:color w:val="272727" w:themeColor="text1" w:themeTint="D8"/>
    </w:rPr>
  </w:style>
  <w:style w:type="paragraph" w:styleId="Titre">
    <w:name w:val="Title"/>
    <w:next w:val="Normal"/>
    <w:link w:val="TitreCar"/>
    <w:uiPriority w:val="10"/>
    <w:qFormat/>
    <w:rsid w:val="00ED4CFA"/>
    <w:pPr>
      <w:spacing w:after="1200" w:line="204" w:lineRule="auto"/>
      <w:contextualSpacing/>
      <w:jc w:val="center"/>
    </w:pPr>
    <w:rPr>
      <w:rFonts w:ascii="Aptos ExtraBold" w:eastAsiaTheme="majorEastAsia" w:hAnsi="Aptos ExtraBold" w:cs="Calibri"/>
      <w:noProof/>
      <w:color w:val="A92D71"/>
      <w:spacing w:val="-4"/>
      <w:w w:val="80"/>
      <w:kern w:val="28"/>
      <w:sz w:val="96"/>
      <w:szCs w:val="96"/>
    </w:rPr>
  </w:style>
  <w:style w:type="character" w:customStyle="1" w:styleId="TitreCar">
    <w:name w:val="Titre Car"/>
    <w:basedOn w:val="Policepardfaut"/>
    <w:link w:val="Titre"/>
    <w:uiPriority w:val="10"/>
    <w:rsid w:val="00ED4CFA"/>
    <w:rPr>
      <w:rFonts w:ascii="Aptos ExtraBold" w:eastAsiaTheme="majorEastAsia" w:hAnsi="Aptos ExtraBold" w:cs="Calibri"/>
      <w:noProof/>
      <w:color w:val="A92D71"/>
      <w:spacing w:val="-4"/>
      <w:w w:val="80"/>
      <w:kern w:val="28"/>
      <w:sz w:val="96"/>
      <w:szCs w:val="96"/>
    </w:rPr>
  </w:style>
  <w:style w:type="paragraph" w:styleId="Sous-titre">
    <w:name w:val="Subtitle"/>
    <w:basedOn w:val="Normal"/>
    <w:next w:val="Normal"/>
    <w:link w:val="Sous-titreCar"/>
    <w:uiPriority w:val="11"/>
    <w:qFormat/>
    <w:rsid w:val="00F92DDD"/>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92DDD"/>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F92DDD"/>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F92DDD"/>
    <w:rPr>
      <w:i/>
      <w:iCs/>
      <w:color w:val="404040" w:themeColor="text1" w:themeTint="BF"/>
    </w:rPr>
  </w:style>
  <w:style w:type="paragraph" w:styleId="Paragraphedeliste">
    <w:name w:val="List Paragraph"/>
    <w:basedOn w:val="Normal"/>
    <w:uiPriority w:val="34"/>
    <w:qFormat/>
    <w:rsid w:val="000D5008"/>
    <w:pPr>
      <w:numPr>
        <w:numId w:val="8"/>
      </w:numPr>
    </w:pPr>
  </w:style>
  <w:style w:type="table" w:styleId="Grilledutableau">
    <w:name w:val="Table Grid"/>
    <w:basedOn w:val="TableauNormal"/>
    <w:uiPriority w:val="39"/>
    <w:rsid w:val="00F92D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ED4CFA"/>
    <w:pPr>
      <w:pBdr>
        <w:top w:val="single" w:sz="4" w:space="12" w:color="A92D71"/>
      </w:pBdr>
      <w:tabs>
        <w:tab w:val="center" w:pos="4536"/>
        <w:tab w:val="right" w:pos="9639"/>
      </w:tabs>
      <w:spacing w:before="240" w:after="0"/>
      <w:ind w:left="-567" w:right="-567"/>
    </w:pPr>
    <w:rPr>
      <w:rFonts w:ascii="Aptos SemiBold" w:hAnsi="Aptos SemiBold"/>
      <w:color w:val="A92D71"/>
    </w:rPr>
  </w:style>
  <w:style w:type="character" w:customStyle="1" w:styleId="PieddepageCar">
    <w:name w:val="Pied de page Car"/>
    <w:basedOn w:val="Policepardfaut"/>
    <w:link w:val="Pieddepage"/>
    <w:uiPriority w:val="99"/>
    <w:rsid w:val="00ED4CFA"/>
    <w:rPr>
      <w:rFonts w:ascii="Aptos SemiBold" w:hAnsi="Aptos SemiBold" w:cs="Calibri Light"/>
      <w:color w:val="A92D71"/>
      <w:sz w:val="24"/>
      <w:szCs w:val="24"/>
    </w:rPr>
  </w:style>
  <w:style w:type="character" w:styleId="Lienhypertexte">
    <w:name w:val="Hyperlink"/>
    <w:basedOn w:val="Policepardfaut"/>
    <w:uiPriority w:val="99"/>
    <w:unhideWhenUsed/>
    <w:rsid w:val="00B52B25"/>
    <w:rPr>
      <w:color w:val="467886" w:themeColor="hyperlink"/>
      <w:u w:val="single"/>
    </w:rPr>
  </w:style>
  <w:style w:type="character" w:styleId="Mentionnonrsolue">
    <w:name w:val="Unresolved Mention"/>
    <w:basedOn w:val="Policepardfaut"/>
    <w:uiPriority w:val="99"/>
    <w:semiHidden/>
    <w:unhideWhenUsed/>
    <w:rsid w:val="00B52B25"/>
    <w:rPr>
      <w:color w:val="605E5C"/>
      <w:shd w:val="clear" w:color="auto" w:fill="E1DFDD"/>
    </w:rPr>
  </w:style>
  <w:style w:type="paragraph" w:customStyle="1" w:styleId="Sur-titre">
    <w:name w:val="Sur-titre"/>
    <w:next w:val="Titre"/>
    <w:qFormat/>
    <w:rsid w:val="00887347"/>
    <w:pPr>
      <w:spacing w:before="3000" w:after="240"/>
      <w:jc w:val="center"/>
    </w:pPr>
    <w:rPr>
      <w:rFonts w:ascii="Aptos Light" w:eastAsiaTheme="majorEastAsia" w:hAnsi="Aptos Light" w:cs="Calibri"/>
      <w:noProof/>
      <w:color w:val="404040" w:themeColor="text1" w:themeTint="BF"/>
      <w:spacing w:val="-4"/>
      <w:w w:val="80"/>
      <w:kern w:val="28"/>
      <w:sz w:val="56"/>
      <w:szCs w:val="56"/>
    </w:rPr>
  </w:style>
  <w:style w:type="paragraph" w:customStyle="1" w:styleId="Titreencart">
    <w:name w:val="Titre encart"/>
    <w:basedOn w:val="Normal"/>
    <w:qFormat/>
    <w:rsid w:val="00ED4CFA"/>
    <w:pPr>
      <w:spacing w:before="360"/>
    </w:pPr>
    <w:rPr>
      <w:rFonts w:ascii="Aptos ExtraBold" w:hAnsi="Aptos ExtraBold" w:cs="Calibri"/>
      <w:b/>
      <w:bCs/>
      <w:color w:val="A92D71"/>
      <w:spacing w:val="-8"/>
      <w:w w:val="85"/>
      <w:sz w:val="36"/>
      <w:szCs w:val="36"/>
    </w:rPr>
  </w:style>
  <w:style w:type="paragraph" w:styleId="Lgende">
    <w:name w:val="caption"/>
    <w:basedOn w:val="Normal"/>
    <w:next w:val="Normal"/>
    <w:uiPriority w:val="35"/>
    <w:unhideWhenUsed/>
    <w:qFormat/>
    <w:rsid w:val="000D5008"/>
    <w:pPr>
      <w:spacing w:after="360"/>
      <w:jc w:val="center"/>
    </w:pPr>
    <w:rPr>
      <w:i/>
      <w:iCs/>
    </w:rPr>
  </w:style>
  <w:style w:type="paragraph" w:customStyle="1" w:styleId="Formules">
    <w:name w:val="Formules"/>
    <w:basedOn w:val="Normal"/>
    <w:qFormat/>
    <w:rsid w:val="00FE5385"/>
    <w:pPr>
      <w:spacing w:before="240" w:after="240"/>
      <w:jc w:val="center"/>
    </w:pPr>
    <w:rPr>
      <w:sz w:val="28"/>
      <w:szCs w:val="28"/>
    </w:rPr>
  </w:style>
  <w:style w:type="paragraph" w:customStyle="1" w:styleId="Illustrations">
    <w:name w:val="Illustrations"/>
    <w:basedOn w:val="Normal"/>
    <w:qFormat/>
    <w:rsid w:val="000D5008"/>
    <w:pPr>
      <w:spacing w:before="360"/>
      <w:jc w:val="center"/>
    </w:pPr>
    <w:rPr>
      <w:noProof/>
      <w:lang w:eastAsia="fr-FR"/>
    </w:rPr>
  </w:style>
  <w:style w:type="paragraph" w:styleId="En-tte">
    <w:name w:val="header"/>
    <w:basedOn w:val="Normal"/>
    <w:link w:val="En-tteCar"/>
    <w:uiPriority w:val="99"/>
    <w:unhideWhenUsed/>
    <w:rsid w:val="00356B13"/>
    <w:pPr>
      <w:tabs>
        <w:tab w:val="center" w:pos="4536"/>
        <w:tab w:val="right" w:pos="9072"/>
      </w:tabs>
      <w:spacing w:after="0"/>
    </w:pPr>
  </w:style>
  <w:style w:type="character" w:customStyle="1" w:styleId="En-tteCar">
    <w:name w:val="En-tête Car"/>
    <w:basedOn w:val="Policepardfaut"/>
    <w:link w:val="En-tte"/>
    <w:uiPriority w:val="99"/>
    <w:rsid w:val="00356B13"/>
    <w:rPr>
      <w:rFonts w:ascii="Calibri Light" w:hAnsi="Calibri Light" w:cs="Calibri Light"/>
      <w:sz w:val="24"/>
      <w:szCs w:val="24"/>
    </w:rPr>
  </w:style>
  <w:style w:type="paragraph" w:styleId="Notedebasdepage">
    <w:name w:val="footnote text"/>
    <w:basedOn w:val="Normal"/>
    <w:link w:val="NotedebasdepageCar"/>
    <w:uiPriority w:val="99"/>
    <w:semiHidden/>
    <w:unhideWhenUsed/>
    <w:rsid w:val="00D11FC3"/>
    <w:pPr>
      <w:spacing w:after="0"/>
    </w:pPr>
    <w:rPr>
      <w:rFonts w:eastAsia="Calibri"/>
      <w:kern w:val="0"/>
      <w:sz w:val="20"/>
      <w:szCs w:val="20"/>
      <w:lang w:eastAsia="fr-FR"/>
      <w14:ligatures w14:val="none"/>
    </w:rPr>
  </w:style>
  <w:style w:type="character" w:customStyle="1" w:styleId="NotedebasdepageCar">
    <w:name w:val="Note de bas de page Car"/>
    <w:basedOn w:val="Policepardfaut"/>
    <w:link w:val="Notedebasdepage"/>
    <w:uiPriority w:val="99"/>
    <w:semiHidden/>
    <w:rsid w:val="00D11FC3"/>
    <w:rPr>
      <w:rFonts w:ascii="Calibri Light" w:eastAsia="Calibri" w:hAnsi="Calibri Light" w:cs="Calibri Light"/>
      <w:kern w:val="0"/>
      <w:lang w:eastAsia="fr-FR"/>
      <w14:ligatures w14:val="none"/>
    </w:rPr>
  </w:style>
  <w:style w:type="character" w:styleId="Appelnotedebasdep">
    <w:name w:val="footnote reference"/>
    <w:basedOn w:val="Policepardfaut"/>
    <w:uiPriority w:val="99"/>
    <w:semiHidden/>
    <w:unhideWhenUsed/>
    <w:rsid w:val="00D11F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576976">
      <w:bodyDiv w:val="1"/>
      <w:marLeft w:val="0"/>
      <w:marRight w:val="0"/>
      <w:marTop w:val="0"/>
      <w:marBottom w:val="0"/>
      <w:divBdr>
        <w:top w:val="none" w:sz="0" w:space="0" w:color="auto"/>
        <w:left w:val="none" w:sz="0" w:space="0" w:color="auto"/>
        <w:bottom w:val="none" w:sz="0" w:space="0" w:color="auto"/>
        <w:right w:val="none" w:sz="0" w:space="0" w:color="auto"/>
      </w:divBdr>
      <w:divsChild>
        <w:div w:id="282612647">
          <w:marLeft w:val="0"/>
          <w:marRight w:val="0"/>
          <w:marTop w:val="0"/>
          <w:marBottom w:val="0"/>
          <w:divBdr>
            <w:top w:val="none" w:sz="0" w:space="0" w:color="auto"/>
            <w:left w:val="none" w:sz="0" w:space="0" w:color="auto"/>
            <w:bottom w:val="none" w:sz="0" w:space="0" w:color="auto"/>
            <w:right w:val="none" w:sz="0" w:space="0" w:color="auto"/>
          </w:divBdr>
          <w:divsChild>
            <w:div w:id="728841634">
              <w:marLeft w:val="0"/>
              <w:marRight w:val="0"/>
              <w:marTop w:val="0"/>
              <w:marBottom w:val="0"/>
              <w:divBdr>
                <w:top w:val="none" w:sz="0" w:space="0" w:color="auto"/>
                <w:left w:val="none" w:sz="0" w:space="0" w:color="auto"/>
                <w:bottom w:val="none" w:sz="0" w:space="0" w:color="auto"/>
                <w:right w:val="none" w:sz="0" w:space="0" w:color="auto"/>
              </w:divBdr>
              <w:divsChild>
                <w:div w:id="1698505631">
                  <w:marLeft w:val="0"/>
                  <w:marRight w:val="0"/>
                  <w:marTop w:val="450"/>
                  <w:marBottom w:val="100"/>
                  <w:divBdr>
                    <w:top w:val="none" w:sz="0" w:space="0" w:color="auto"/>
                    <w:left w:val="none" w:sz="0" w:space="0" w:color="auto"/>
                    <w:bottom w:val="none" w:sz="0" w:space="0" w:color="auto"/>
                    <w:right w:val="none" w:sz="0" w:space="0" w:color="auto"/>
                  </w:divBdr>
                  <w:divsChild>
                    <w:div w:id="1977447958">
                      <w:marLeft w:val="0"/>
                      <w:marRight w:val="0"/>
                      <w:marTop w:val="450"/>
                      <w:marBottom w:val="100"/>
                      <w:divBdr>
                        <w:top w:val="none" w:sz="0" w:space="0" w:color="auto"/>
                        <w:left w:val="none" w:sz="0" w:space="0" w:color="auto"/>
                        <w:bottom w:val="none" w:sz="0" w:space="0" w:color="auto"/>
                        <w:right w:val="none" w:sz="0" w:space="0" w:color="auto"/>
                      </w:divBdr>
                    </w:div>
                  </w:divsChild>
                </w:div>
              </w:divsChild>
            </w:div>
          </w:divsChild>
        </w:div>
      </w:divsChild>
    </w:div>
    <w:div w:id="1850679356">
      <w:bodyDiv w:val="1"/>
      <w:marLeft w:val="0"/>
      <w:marRight w:val="0"/>
      <w:marTop w:val="0"/>
      <w:marBottom w:val="0"/>
      <w:divBdr>
        <w:top w:val="none" w:sz="0" w:space="0" w:color="auto"/>
        <w:left w:val="none" w:sz="0" w:space="0" w:color="auto"/>
        <w:bottom w:val="none" w:sz="0" w:space="0" w:color="auto"/>
        <w:right w:val="none" w:sz="0" w:space="0" w:color="auto"/>
      </w:divBdr>
      <w:divsChild>
        <w:div w:id="1416974398">
          <w:marLeft w:val="0"/>
          <w:marRight w:val="0"/>
          <w:marTop w:val="0"/>
          <w:marBottom w:val="0"/>
          <w:divBdr>
            <w:top w:val="none" w:sz="0" w:space="0" w:color="auto"/>
            <w:left w:val="none" w:sz="0" w:space="0" w:color="auto"/>
            <w:bottom w:val="none" w:sz="0" w:space="0" w:color="auto"/>
            <w:right w:val="none" w:sz="0" w:space="0" w:color="auto"/>
          </w:divBdr>
          <w:divsChild>
            <w:div w:id="603878243">
              <w:marLeft w:val="0"/>
              <w:marRight w:val="0"/>
              <w:marTop w:val="0"/>
              <w:marBottom w:val="0"/>
              <w:divBdr>
                <w:top w:val="none" w:sz="0" w:space="0" w:color="auto"/>
                <w:left w:val="none" w:sz="0" w:space="0" w:color="auto"/>
                <w:bottom w:val="none" w:sz="0" w:space="0" w:color="auto"/>
                <w:right w:val="none" w:sz="0" w:space="0" w:color="auto"/>
              </w:divBdr>
              <w:divsChild>
                <w:div w:id="410271342">
                  <w:marLeft w:val="0"/>
                  <w:marRight w:val="0"/>
                  <w:marTop w:val="450"/>
                  <w:marBottom w:val="100"/>
                  <w:divBdr>
                    <w:top w:val="none" w:sz="0" w:space="0" w:color="auto"/>
                    <w:left w:val="none" w:sz="0" w:space="0" w:color="auto"/>
                    <w:bottom w:val="none" w:sz="0" w:space="0" w:color="auto"/>
                    <w:right w:val="none" w:sz="0" w:space="0" w:color="auto"/>
                  </w:divBdr>
                  <w:divsChild>
                    <w:div w:id="1181509089">
                      <w:marLeft w:val="0"/>
                      <w:marRight w:val="0"/>
                      <w:marTop w:val="45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177/074171367802800202" TargetMode="External"/><Relationship Id="rId18" Type="http://schemas.openxmlformats.org/officeDocument/2006/relationships/hyperlink" Target="https://greatergood.berkeley.edu/"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en.unesco.org/events/social-and-emotional-skills-and-education-2030-agenda" TargetMode="External"/><Relationship Id="rId7" Type="http://schemas.openxmlformats.org/officeDocument/2006/relationships/image" Target="media/image1.jpeg"/><Relationship Id="rId12" Type="http://schemas.openxmlformats.org/officeDocument/2006/relationships/hyperlink" Target="https://stm.cairn.info/revue-natures-sciences-societes-2010-4-page-424?lang=fr" TargetMode="External"/><Relationship Id="rId17" Type="http://schemas.openxmlformats.org/officeDocument/2006/relationships/hyperlink" Target="https://casel.org/about-u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tepcare.hypotheses.org/" TargetMode="External"/><Relationship Id="rId20" Type="http://schemas.openxmlformats.org/officeDocument/2006/relationships/hyperlink" Target="https://www.unesco.org/fr/global-citizenship-peace-education/recommend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ifeste.pour-un-reveil-ecologique.org/fr" TargetMode="External"/><Relationship Id="rId24" Type="http://schemas.openxmlformats.org/officeDocument/2006/relationships/hyperlink" Target="http://contact@fondation-uved.fr" TargetMode="External"/><Relationship Id="rId5" Type="http://schemas.openxmlformats.org/officeDocument/2006/relationships/footnotes" Target="footnotes.xml"/><Relationship Id="rId15" Type="http://schemas.openxmlformats.org/officeDocument/2006/relationships/hyperlink" Target="https://www.unesco.org/fr/legal-affairs/recommendation-education-peace-and-human-rights-international-understanding-cooperation-fundamental?hub=87862" TargetMode="Externa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hyperlink" Target="https://www.agenda-2030.fr/a-la-une/actualites-a-la-une/article/greencomp-le-referentiel-europeen-de-competences-en-matiere-de-developpement?" TargetMode="External"/><Relationship Id="rId19" Type="http://schemas.openxmlformats.org/officeDocument/2006/relationships/hyperlink" Target="https://www.youtube.com/channel/UCf31DGyzCWgFoXArGVjaGLw"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frene.org/nos-projets/recherche-action/" TargetMode="External"/><Relationship Id="rId22" Type="http://schemas.openxmlformats.org/officeDocument/2006/relationships/hyperlink" Target="http://creativecommons.org/licenses/by-nc-sa/4.0/"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9</Pages>
  <Words>1550</Words>
  <Characters>8527</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CALVET</dc:creator>
  <cp:keywords/>
  <dc:description/>
  <cp:lastModifiedBy>Tatiana Khomenko</cp:lastModifiedBy>
  <cp:revision>11</cp:revision>
  <dcterms:created xsi:type="dcterms:W3CDTF">2026-06-16T09:50:00Z</dcterms:created>
  <dcterms:modified xsi:type="dcterms:W3CDTF">2026-08-24T11:32:00Z</dcterms:modified>
</cp:coreProperties>
</file>