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Formulaire d’enquête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Pour l’axe choisi et les actions associées, regardez dans le schéma directeur de votre établissement ce qui est mis en place… ou pas (encore) !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_________________________________________________________________________</w:t>
      </w:r>
    </w:p>
    <w:tbl>
      <w:tblPr>
        <w:tblStyle w:val="Table1"/>
        <w:tblW w:w="8775.0" w:type="dxa"/>
        <w:jc w:val="left"/>
        <w:tblLayout w:type="fixed"/>
        <w:tblLook w:val="0400"/>
      </w:tblPr>
      <w:tblGrid>
        <w:gridCol w:w="6930"/>
        <w:gridCol w:w="915"/>
        <w:gridCol w:w="930"/>
        <w:tblGridChange w:id="0">
          <w:tblGrid>
            <w:gridCol w:w="6930"/>
            <w:gridCol w:w="915"/>
            <w:gridCol w:w="93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4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Mis en place</w:t>
            </w:r>
          </w:p>
        </w:tc>
        <w:tc>
          <w:tcPr/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Pas mis en place</w:t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3"/>
            <w:shd w:fill="ff5756" w:val="clear"/>
          </w:tcPr>
          <w:p w:rsidR="00000000" w:rsidDel="00000000" w:rsidP="00000000" w:rsidRDefault="00000000" w:rsidRPr="00000000" w14:paraId="00000007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Stratégie et gouvernance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  <w:t xml:space="preserve">Formaliser la stratégie DD&amp;RSE et l’intégrer dans le pilotage de l’établissement</w:t>
            </w:r>
          </w:p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  <w:t xml:space="preserve">Mobiliser les ressources humaines, techniques et financières nécessaires au déploiement du SD DD&amp;RSE</w:t>
            </w:r>
          </w:p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  <w:t xml:space="preserve">Contribuer, à l’échelle du territoire, avec l’ensemble des parties prenantes (internes et externes) à l’élaboration et au déploiement d’un développement responsable conciliant les dimensions, économique, sociétale et environnementale</w:t>
            </w:r>
          </w:p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10">
            <w:pPr>
              <w:jc w:val="center"/>
              <w:rPr/>
            </w:pP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jc w:val="center"/>
              <w:rPr/>
            </w:pP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jc w:val="center"/>
              <w:rPr>
                <w:rFonts w:ascii="MS Gothic" w:cs="MS Gothic" w:eastAsia="MS Gothic" w:hAnsi="MS Gothic"/>
              </w:rPr>
            </w:pP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17">
            <w:pPr>
              <w:jc w:val="center"/>
              <w:rPr/>
            </w:pP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jc w:val="center"/>
              <w:rPr/>
            </w:pP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jc w:val="center"/>
              <w:rPr/>
            </w:pP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3"/>
            <w:shd w:fill="ffc04c" w:val="clear"/>
          </w:tcPr>
          <w:p w:rsidR="00000000" w:rsidDel="00000000" w:rsidP="00000000" w:rsidRDefault="00000000" w:rsidRPr="00000000" w14:paraId="0000001E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Enseignement et formation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  <w:t xml:space="preserve">Intégrer les problématiques de DD&amp;RSE dans l’offre de formation initiale à tous les niveaux de diplomation</w:t>
            </w:r>
          </w:p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  <w:t xml:space="preserve">Intégrer les problématiques de DD&amp;RSE dans l’offre de formation continue à tous les niveaux de diplomation</w:t>
            </w:r>
          </w:p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  <w:t xml:space="preserve">Favoriser et accompagner le développement des compétences en DD&amp;RSE pour tous les personnels, acteurs de la formation, de la recherche et du support</w:t>
            </w:r>
          </w:p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  <w:t xml:space="preserve">Favoriser le développement d’une société de la connaissance respectueuse des principes du DD&amp;RSE</w:t>
            </w:r>
          </w:p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029">
            <w:pPr>
              <w:jc w:val="center"/>
              <w:rPr>
                <w:rFonts w:ascii="MS Gothic" w:cs="MS Gothic" w:eastAsia="MS Gothic" w:hAnsi="MS Gothic"/>
              </w:rPr>
            </w:pP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</w:p>
          <w:p w:rsidR="00000000" w:rsidDel="00000000" w:rsidP="00000000" w:rsidRDefault="00000000" w:rsidRPr="00000000" w14:paraId="0000002A">
            <w:pPr>
              <w:jc w:val="center"/>
              <w:rPr>
                <w:rFonts w:ascii="MS Gothic" w:cs="MS Gothic" w:eastAsia="MS Gothic" w:hAnsi="MS Gothic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jc w:val="center"/>
              <w:rPr>
                <w:rFonts w:ascii="MS Gothic" w:cs="MS Gothic" w:eastAsia="MS Gothic" w:hAnsi="MS Gothic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jc w:val="center"/>
              <w:rPr>
                <w:rFonts w:ascii="MS Gothic" w:cs="MS Gothic" w:eastAsia="MS Gothic" w:hAnsi="MS Gothic"/>
              </w:rPr>
            </w:pP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</w:p>
          <w:p w:rsidR="00000000" w:rsidDel="00000000" w:rsidP="00000000" w:rsidRDefault="00000000" w:rsidRPr="00000000" w14:paraId="0000002D">
            <w:pPr>
              <w:jc w:val="center"/>
              <w:rPr>
                <w:rFonts w:ascii="MS Gothic" w:cs="MS Gothic" w:eastAsia="MS Gothic" w:hAnsi="MS Gothic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jc w:val="center"/>
              <w:rPr>
                <w:rFonts w:ascii="MS Gothic" w:cs="MS Gothic" w:eastAsia="MS Gothic" w:hAnsi="MS Gothic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jc w:val="center"/>
              <w:rPr>
                <w:rFonts w:ascii="MS Gothic" w:cs="MS Gothic" w:eastAsia="MS Gothic" w:hAnsi="MS Gothic"/>
              </w:rPr>
            </w:pP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</w:p>
          <w:p w:rsidR="00000000" w:rsidDel="00000000" w:rsidP="00000000" w:rsidRDefault="00000000" w:rsidRPr="00000000" w14:paraId="00000030">
            <w:pPr>
              <w:jc w:val="center"/>
              <w:rPr>
                <w:rFonts w:ascii="MS Gothic" w:cs="MS Gothic" w:eastAsia="MS Gothic" w:hAnsi="MS Gothic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jc w:val="center"/>
              <w:rPr>
                <w:rFonts w:ascii="MS Gothic" w:cs="MS Gothic" w:eastAsia="MS Gothic" w:hAnsi="MS Gothic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jc w:val="center"/>
              <w:rPr>
                <w:rFonts w:ascii="MS Gothic" w:cs="MS Gothic" w:eastAsia="MS Gothic" w:hAnsi="MS Gothic"/>
              </w:rPr>
            </w:pP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034">
            <w:pPr>
              <w:jc w:val="center"/>
              <w:rPr>
                <w:rFonts w:ascii="MS Gothic" w:cs="MS Gothic" w:eastAsia="MS Gothic" w:hAnsi="MS Gothic"/>
              </w:rPr>
            </w:pP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</w:p>
          <w:p w:rsidR="00000000" w:rsidDel="00000000" w:rsidP="00000000" w:rsidRDefault="00000000" w:rsidRPr="00000000" w14:paraId="00000035">
            <w:pPr>
              <w:jc w:val="center"/>
              <w:rPr>
                <w:rFonts w:ascii="MS Gothic" w:cs="MS Gothic" w:eastAsia="MS Gothic" w:hAnsi="MS Gothic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jc w:val="center"/>
              <w:rPr>
                <w:rFonts w:ascii="MS Gothic" w:cs="MS Gothic" w:eastAsia="MS Gothic" w:hAnsi="MS Gothic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jc w:val="center"/>
              <w:rPr>
                <w:rFonts w:ascii="MS Gothic" w:cs="MS Gothic" w:eastAsia="MS Gothic" w:hAnsi="MS Gothic"/>
              </w:rPr>
            </w:pP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</w:p>
          <w:p w:rsidR="00000000" w:rsidDel="00000000" w:rsidP="00000000" w:rsidRDefault="00000000" w:rsidRPr="00000000" w14:paraId="00000038">
            <w:pPr>
              <w:jc w:val="center"/>
              <w:rPr>
                <w:rFonts w:ascii="MS Gothic" w:cs="MS Gothic" w:eastAsia="MS Gothic" w:hAnsi="MS Gothic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jc w:val="center"/>
              <w:rPr>
                <w:rFonts w:ascii="MS Gothic" w:cs="MS Gothic" w:eastAsia="MS Gothic" w:hAnsi="MS Gothic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jc w:val="center"/>
              <w:rPr>
                <w:rFonts w:ascii="MS Gothic" w:cs="MS Gothic" w:eastAsia="MS Gothic" w:hAnsi="MS Gothic"/>
              </w:rPr>
            </w:pP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</w:p>
          <w:p w:rsidR="00000000" w:rsidDel="00000000" w:rsidP="00000000" w:rsidRDefault="00000000" w:rsidRPr="00000000" w14:paraId="0000003B">
            <w:pPr>
              <w:jc w:val="center"/>
              <w:rPr>
                <w:rFonts w:ascii="MS Gothic" w:cs="MS Gothic" w:eastAsia="MS Gothic" w:hAnsi="MS Gothic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jc w:val="center"/>
              <w:rPr>
                <w:rFonts w:ascii="MS Gothic" w:cs="MS Gothic" w:eastAsia="MS Gothic" w:hAnsi="MS Gothic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jc w:val="center"/>
              <w:rPr/>
            </w:pP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3"/>
            <w:shd w:fill="38be98" w:val="clear"/>
          </w:tcPr>
          <w:p w:rsidR="00000000" w:rsidDel="00000000" w:rsidP="00000000" w:rsidRDefault="00000000" w:rsidRPr="00000000" w14:paraId="0000003F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Recherche et innovation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  <w:t xml:space="preserve">Intégrer le Développement durable et la responsabilité sociétale dans la stratégie de recherche et d’innovation de l’établissement</w:t>
            </w:r>
          </w:p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  <w:t xml:space="preserve">Développer les interactions sciences et société et l’expertise en appui aux acteurs socio-économiques publics et privés</w:t>
            </w:r>
          </w:p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  <w:t xml:space="preserve">Promouvoir et favoriser un dispositif de réflexion éthique et d’accompagnement déontologique au regard de l’exercice de la responsabilité sociétale de la recherche et de l’innovation</w:t>
            </w:r>
          </w:p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048">
            <w:pPr>
              <w:jc w:val="center"/>
              <w:rPr>
                <w:rFonts w:ascii="MS Gothic" w:cs="MS Gothic" w:eastAsia="MS Gothic" w:hAnsi="MS Gothic"/>
              </w:rPr>
            </w:pP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</w:p>
          <w:p w:rsidR="00000000" w:rsidDel="00000000" w:rsidP="00000000" w:rsidRDefault="00000000" w:rsidRPr="00000000" w14:paraId="00000049">
            <w:pPr>
              <w:jc w:val="center"/>
              <w:rPr>
                <w:rFonts w:ascii="MS Gothic" w:cs="MS Gothic" w:eastAsia="MS Gothic" w:hAnsi="MS Gothic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jc w:val="center"/>
              <w:rPr>
                <w:rFonts w:ascii="MS Gothic" w:cs="MS Gothic" w:eastAsia="MS Gothic" w:hAnsi="MS Gothic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jc w:val="center"/>
              <w:rPr>
                <w:rFonts w:ascii="MS Gothic" w:cs="MS Gothic" w:eastAsia="MS Gothic" w:hAnsi="MS Gothic"/>
              </w:rPr>
            </w:pP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</w:p>
          <w:p w:rsidR="00000000" w:rsidDel="00000000" w:rsidP="00000000" w:rsidRDefault="00000000" w:rsidRPr="00000000" w14:paraId="0000004C">
            <w:pPr>
              <w:jc w:val="center"/>
              <w:rPr>
                <w:rFonts w:ascii="MS Gothic" w:cs="MS Gothic" w:eastAsia="MS Gothic" w:hAnsi="MS Gothic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jc w:val="center"/>
              <w:rPr>
                <w:rFonts w:ascii="MS Gothic" w:cs="MS Gothic" w:eastAsia="MS Gothic" w:hAnsi="MS Gothic"/>
              </w:rPr>
            </w:pP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04F">
            <w:pPr>
              <w:jc w:val="center"/>
              <w:rPr>
                <w:rFonts w:ascii="MS Gothic" w:cs="MS Gothic" w:eastAsia="MS Gothic" w:hAnsi="MS Gothic"/>
              </w:rPr>
            </w:pP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</w:p>
          <w:p w:rsidR="00000000" w:rsidDel="00000000" w:rsidP="00000000" w:rsidRDefault="00000000" w:rsidRPr="00000000" w14:paraId="00000050">
            <w:pPr>
              <w:jc w:val="center"/>
              <w:rPr>
                <w:rFonts w:ascii="MS Gothic" w:cs="MS Gothic" w:eastAsia="MS Gothic" w:hAnsi="MS Gothic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jc w:val="center"/>
              <w:rPr>
                <w:rFonts w:ascii="MS Gothic" w:cs="MS Gothic" w:eastAsia="MS Gothic" w:hAnsi="MS Gothic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jc w:val="center"/>
              <w:rPr>
                <w:rFonts w:ascii="MS Gothic" w:cs="MS Gothic" w:eastAsia="MS Gothic" w:hAnsi="MS Gothic"/>
              </w:rPr>
            </w:pP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</w:p>
          <w:p w:rsidR="00000000" w:rsidDel="00000000" w:rsidP="00000000" w:rsidRDefault="00000000" w:rsidRPr="00000000" w14:paraId="00000053">
            <w:pPr>
              <w:jc w:val="center"/>
              <w:rPr>
                <w:rFonts w:ascii="MS Gothic" w:cs="MS Gothic" w:eastAsia="MS Gothic" w:hAnsi="MS Gothic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jc w:val="center"/>
              <w:rPr/>
            </w:pP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3"/>
            <w:shd w:fill="62d1e6" w:val="clear"/>
          </w:tcPr>
          <w:p w:rsidR="00000000" w:rsidDel="00000000" w:rsidP="00000000" w:rsidRDefault="00000000" w:rsidRPr="00000000" w14:paraId="00000056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Réduction de l’impact environnemental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tl w:val="0"/>
              </w:rPr>
              <w:t xml:space="preserve">Favoriser par les marchés publics d’achat et de recyclage, une démarche exemplaire pour adopter des modes de consommation plus durable</w:t>
            </w:r>
          </w:p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tl w:val="0"/>
              </w:rPr>
              <w:t xml:space="preserve">Développer une politique en faveur de la biodiversité et de la préservation du vivant</w:t>
            </w:r>
          </w:p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tl w:val="0"/>
              </w:rPr>
              <w:t xml:space="preserve">Promouvoir une alimentation responsable accessible au plus grand nombre sur l’ensemble de la chaîne de valeur « du champ à l’assiette »</w:t>
            </w:r>
          </w:p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tl w:val="0"/>
              </w:rPr>
              <w:t xml:space="preserve">Fixer des objectifs opérationnels en matière de décarbonation de toutes les activités</w:t>
            </w:r>
          </w:p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rPr/>
            </w:pPr>
            <w:r w:rsidDel="00000000" w:rsidR="00000000" w:rsidRPr="00000000">
              <w:rPr>
                <w:rtl w:val="0"/>
              </w:rPr>
              <w:t xml:space="preserve">Fixer des objectifs opérationnels en matière de sobriété énergétique pour l’immobilier</w:t>
            </w:r>
          </w:p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063">
            <w:pPr>
              <w:jc w:val="center"/>
              <w:rPr>
                <w:rFonts w:ascii="MS Gothic" w:cs="MS Gothic" w:eastAsia="MS Gothic" w:hAnsi="MS Gothic"/>
              </w:rPr>
            </w:pP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</w:p>
          <w:p w:rsidR="00000000" w:rsidDel="00000000" w:rsidP="00000000" w:rsidRDefault="00000000" w:rsidRPr="00000000" w14:paraId="00000064">
            <w:pPr>
              <w:jc w:val="center"/>
              <w:rPr>
                <w:rFonts w:ascii="MS Gothic" w:cs="MS Gothic" w:eastAsia="MS Gothic" w:hAnsi="MS Gothic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jc w:val="center"/>
              <w:rPr>
                <w:rFonts w:ascii="MS Gothic" w:cs="MS Gothic" w:eastAsia="MS Gothic" w:hAnsi="MS Gothic"/>
              </w:rPr>
            </w:pP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</w:p>
          <w:p w:rsidR="00000000" w:rsidDel="00000000" w:rsidP="00000000" w:rsidRDefault="00000000" w:rsidRPr="00000000" w14:paraId="00000068">
            <w:pPr>
              <w:jc w:val="center"/>
              <w:rPr>
                <w:rFonts w:ascii="MS Gothic" w:cs="MS Gothic" w:eastAsia="MS Gothic" w:hAnsi="MS Gothic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jc w:val="center"/>
              <w:rPr>
                <w:rFonts w:ascii="MS Gothic" w:cs="MS Gothic" w:eastAsia="MS Gothic" w:hAnsi="MS Gothic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jc w:val="center"/>
              <w:rPr>
                <w:rFonts w:ascii="MS Gothic" w:cs="MS Gothic" w:eastAsia="MS Gothic" w:hAnsi="MS Gothic"/>
              </w:rPr>
            </w:pP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</w:p>
          <w:p w:rsidR="00000000" w:rsidDel="00000000" w:rsidP="00000000" w:rsidRDefault="00000000" w:rsidRPr="00000000" w14:paraId="0000006B">
            <w:pPr>
              <w:jc w:val="center"/>
              <w:rPr>
                <w:rFonts w:ascii="MS Gothic" w:cs="MS Gothic" w:eastAsia="MS Gothic" w:hAnsi="MS Gothic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jc w:val="center"/>
              <w:rPr>
                <w:rFonts w:ascii="MS Gothic" w:cs="MS Gothic" w:eastAsia="MS Gothic" w:hAnsi="MS Gothic"/>
              </w:rPr>
            </w:pP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</w:p>
          <w:p w:rsidR="00000000" w:rsidDel="00000000" w:rsidP="00000000" w:rsidRDefault="00000000" w:rsidRPr="00000000" w14:paraId="0000006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jc w:val="center"/>
              <w:rPr>
                <w:rFonts w:ascii="MS Gothic" w:cs="MS Gothic" w:eastAsia="MS Gothic" w:hAnsi="MS Gothic"/>
              </w:rPr>
            </w:pP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072">
            <w:pPr>
              <w:jc w:val="center"/>
              <w:rPr>
                <w:rFonts w:ascii="MS Gothic" w:cs="MS Gothic" w:eastAsia="MS Gothic" w:hAnsi="MS Gothic"/>
              </w:rPr>
            </w:pP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</w:p>
          <w:p w:rsidR="00000000" w:rsidDel="00000000" w:rsidP="00000000" w:rsidRDefault="00000000" w:rsidRPr="00000000" w14:paraId="00000073">
            <w:pPr>
              <w:jc w:val="center"/>
              <w:rPr>
                <w:rFonts w:ascii="MS Gothic" w:cs="MS Gothic" w:eastAsia="MS Gothic" w:hAnsi="MS Gothic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jc w:val="center"/>
              <w:rPr>
                <w:rFonts w:ascii="MS Gothic" w:cs="MS Gothic" w:eastAsia="MS Gothic" w:hAnsi="MS Gothic"/>
              </w:rPr>
            </w:pP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</w:p>
          <w:p w:rsidR="00000000" w:rsidDel="00000000" w:rsidP="00000000" w:rsidRDefault="00000000" w:rsidRPr="00000000" w14:paraId="00000077">
            <w:pPr>
              <w:jc w:val="center"/>
              <w:rPr>
                <w:rFonts w:ascii="MS Gothic" w:cs="MS Gothic" w:eastAsia="MS Gothic" w:hAnsi="MS Gothic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jc w:val="center"/>
              <w:rPr>
                <w:rFonts w:ascii="MS Gothic" w:cs="MS Gothic" w:eastAsia="MS Gothic" w:hAnsi="MS Gothic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jc w:val="center"/>
              <w:rPr>
                <w:rFonts w:ascii="MS Gothic" w:cs="MS Gothic" w:eastAsia="MS Gothic" w:hAnsi="MS Gothic"/>
              </w:rPr>
            </w:pP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</w:p>
          <w:p w:rsidR="00000000" w:rsidDel="00000000" w:rsidP="00000000" w:rsidRDefault="00000000" w:rsidRPr="00000000" w14:paraId="0000007A">
            <w:pPr>
              <w:jc w:val="center"/>
              <w:rPr>
                <w:rFonts w:ascii="MS Gothic" w:cs="MS Gothic" w:eastAsia="MS Gothic" w:hAnsi="MS Gothic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jc w:val="center"/>
              <w:rPr>
                <w:rFonts w:ascii="MS Gothic" w:cs="MS Gothic" w:eastAsia="MS Gothic" w:hAnsi="MS Gothic"/>
              </w:rPr>
            </w:pP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</w:p>
          <w:p w:rsidR="00000000" w:rsidDel="00000000" w:rsidP="00000000" w:rsidRDefault="00000000" w:rsidRPr="00000000" w14:paraId="0000007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jc w:val="center"/>
              <w:rPr/>
            </w:pP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3"/>
            <w:shd w:fill="f9a9d7" w:val="clear"/>
          </w:tcPr>
          <w:p w:rsidR="00000000" w:rsidDel="00000000" w:rsidP="00000000" w:rsidRDefault="00000000" w:rsidRPr="00000000" w14:paraId="00000081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Politique sociale et QVT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084">
            <w:pPr>
              <w:rPr/>
            </w:pPr>
            <w:r w:rsidDel="00000000" w:rsidR="00000000" w:rsidRPr="00000000">
              <w:rPr>
                <w:rtl w:val="0"/>
              </w:rPr>
              <w:t xml:space="preserve">Renforcer une politique des ressources humaines favorisant l’égalité et la diversité au sein des personnels</w:t>
            </w:r>
          </w:p>
          <w:p w:rsidR="00000000" w:rsidDel="00000000" w:rsidP="00000000" w:rsidRDefault="00000000" w:rsidRPr="00000000" w14:paraId="00000085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rPr/>
            </w:pPr>
            <w:r w:rsidDel="00000000" w:rsidR="00000000" w:rsidRPr="00000000">
              <w:rPr>
                <w:rtl w:val="0"/>
              </w:rPr>
              <w:t xml:space="preserve">Prendre en compte les besoins des étudiants, dans la diversité de leurs formations pour renforcer la qualité de leur accueil et des services rendus au sein des campus</w:t>
            </w:r>
          </w:p>
          <w:p w:rsidR="00000000" w:rsidDel="00000000" w:rsidP="00000000" w:rsidRDefault="00000000" w:rsidRPr="00000000" w14:paraId="00000087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rPr/>
            </w:pPr>
            <w:r w:rsidDel="00000000" w:rsidR="00000000" w:rsidRPr="00000000">
              <w:rPr>
                <w:rtl w:val="0"/>
              </w:rPr>
              <w:t xml:space="preserve">Favoriser et accompagner le développement des compétences, dont les compétences DD&amp;RSE, dans l’évolution de toutes les activités professionnelles</w:t>
            </w:r>
          </w:p>
          <w:p w:rsidR="00000000" w:rsidDel="00000000" w:rsidP="00000000" w:rsidRDefault="00000000" w:rsidRPr="00000000" w14:paraId="00000089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rPr/>
            </w:pPr>
            <w:r w:rsidDel="00000000" w:rsidR="00000000" w:rsidRPr="00000000">
              <w:rPr>
                <w:rtl w:val="0"/>
              </w:rPr>
              <w:t xml:space="preserve">Développer une politique de la qualité de vie dans l’établissement</w:t>
            </w:r>
          </w:p>
          <w:p w:rsidR="00000000" w:rsidDel="00000000" w:rsidP="00000000" w:rsidRDefault="00000000" w:rsidRPr="00000000" w14:paraId="0000008B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rPr/>
            </w:pPr>
            <w:r w:rsidDel="00000000" w:rsidR="00000000" w:rsidRPr="00000000">
              <w:rPr>
                <w:rtl w:val="0"/>
              </w:rPr>
              <w:t xml:space="preserve">Mettre en place une politique d’égalité des chances et de prise en compte de la diversité des publics pour les personnes en formation</w:t>
            </w:r>
          </w:p>
          <w:p w:rsidR="00000000" w:rsidDel="00000000" w:rsidP="00000000" w:rsidRDefault="00000000" w:rsidRPr="00000000" w14:paraId="0000008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08E">
            <w:pPr>
              <w:jc w:val="center"/>
              <w:rPr>
                <w:rFonts w:ascii="MS Gothic" w:cs="MS Gothic" w:eastAsia="MS Gothic" w:hAnsi="MS Gothic"/>
              </w:rPr>
            </w:pP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</w:p>
          <w:p w:rsidR="00000000" w:rsidDel="00000000" w:rsidP="00000000" w:rsidRDefault="00000000" w:rsidRPr="00000000" w14:paraId="0000008F">
            <w:pPr>
              <w:jc w:val="center"/>
              <w:rPr>
                <w:rFonts w:ascii="MS Gothic" w:cs="MS Gothic" w:eastAsia="MS Gothic" w:hAnsi="MS Gothic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jc w:val="center"/>
              <w:rPr>
                <w:rFonts w:ascii="MS Gothic" w:cs="MS Gothic" w:eastAsia="MS Gothic" w:hAnsi="MS Gothic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jc w:val="center"/>
              <w:rPr>
                <w:rFonts w:ascii="MS Gothic" w:cs="MS Gothic" w:eastAsia="MS Gothic" w:hAnsi="MS Gothic"/>
              </w:rPr>
            </w:pP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</w:p>
          <w:p w:rsidR="00000000" w:rsidDel="00000000" w:rsidP="00000000" w:rsidRDefault="00000000" w:rsidRPr="00000000" w14:paraId="00000092">
            <w:pPr>
              <w:jc w:val="center"/>
              <w:rPr>
                <w:rFonts w:ascii="MS Gothic" w:cs="MS Gothic" w:eastAsia="MS Gothic" w:hAnsi="MS Gothic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jc w:val="center"/>
              <w:rPr>
                <w:rFonts w:ascii="MS Gothic" w:cs="MS Gothic" w:eastAsia="MS Gothic" w:hAnsi="MS Gothic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jc w:val="center"/>
              <w:rPr/>
            </w:pP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jc w:val="center"/>
              <w:rPr>
                <w:rFonts w:ascii="MS Gothic" w:cs="MS Gothic" w:eastAsia="MS Gothic" w:hAnsi="MS Gothic"/>
              </w:rPr>
            </w:pP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</w:p>
          <w:p w:rsidR="00000000" w:rsidDel="00000000" w:rsidP="00000000" w:rsidRDefault="00000000" w:rsidRPr="00000000" w14:paraId="0000009A">
            <w:pPr>
              <w:jc w:val="center"/>
              <w:rPr>
                <w:rFonts w:ascii="MS Gothic" w:cs="MS Gothic" w:eastAsia="MS Gothic" w:hAnsi="MS Gothic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jc w:val="center"/>
              <w:rPr>
                <w:rFonts w:ascii="MS Gothic" w:cs="MS Gothic" w:eastAsia="MS Gothic" w:hAnsi="MS Gothic"/>
              </w:rPr>
            </w:pP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09C">
            <w:pPr>
              <w:jc w:val="center"/>
              <w:rPr>
                <w:rFonts w:ascii="MS Gothic" w:cs="MS Gothic" w:eastAsia="MS Gothic" w:hAnsi="MS Gothic"/>
              </w:rPr>
            </w:pP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</w:p>
          <w:p w:rsidR="00000000" w:rsidDel="00000000" w:rsidP="00000000" w:rsidRDefault="00000000" w:rsidRPr="00000000" w14:paraId="0000009D">
            <w:pPr>
              <w:jc w:val="center"/>
              <w:rPr>
                <w:rFonts w:ascii="MS Gothic" w:cs="MS Gothic" w:eastAsia="MS Gothic" w:hAnsi="MS Gothic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jc w:val="center"/>
              <w:rPr>
                <w:rFonts w:ascii="MS Gothic" w:cs="MS Gothic" w:eastAsia="MS Gothic" w:hAnsi="MS Gothic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jc w:val="center"/>
              <w:rPr>
                <w:rFonts w:ascii="MS Gothic" w:cs="MS Gothic" w:eastAsia="MS Gothic" w:hAnsi="MS Gothic"/>
              </w:rPr>
            </w:pP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</w:p>
          <w:p w:rsidR="00000000" w:rsidDel="00000000" w:rsidP="00000000" w:rsidRDefault="00000000" w:rsidRPr="00000000" w14:paraId="000000A0">
            <w:pPr>
              <w:jc w:val="center"/>
              <w:rPr>
                <w:rFonts w:ascii="MS Gothic" w:cs="MS Gothic" w:eastAsia="MS Gothic" w:hAnsi="MS Gothic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jc w:val="center"/>
              <w:rPr>
                <w:rFonts w:ascii="MS Gothic" w:cs="MS Gothic" w:eastAsia="MS Gothic" w:hAnsi="MS Gothic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jc w:val="center"/>
              <w:rPr/>
            </w:pP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jc w:val="center"/>
              <w:rPr>
                <w:rFonts w:ascii="MS Gothic" w:cs="MS Gothic" w:eastAsia="MS Gothic" w:hAnsi="MS Gothic"/>
              </w:rPr>
            </w:pP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</w:p>
          <w:p w:rsidR="00000000" w:rsidDel="00000000" w:rsidP="00000000" w:rsidRDefault="00000000" w:rsidRPr="00000000" w14:paraId="000000A8">
            <w:pPr>
              <w:jc w:val="center"/>
              <w:rPr>
                <w:rFonts w:ascii="MS Gothic" w:cs="MS Gothic" w:eastAsia="MS Gothic" w:hAnsi="MS Gothic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jc w:val="center"/>
              <w:rPr>
                <w:rFonts w:ascii="MS Gothic" w:cs="MS Gothic" w:eastAsia="MS Gothic" w:hAnsi="MS Gothic"/>
              </w:rPr>
            </w:pP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</w:p>
          <w:p w:rsidR="00000000" w:rsidDel="00000000" w:rsidP="00000000" w:rsidRDefault="00000000" w:rsidRPr="00000000" w14:paraId="000000A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B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MS Gothic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fr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D+V9/Gwe8TOMauV25mma+FvsdQ==">CgMxLjA4AHIhMU41RnJxZjNvVVQ2OHFkRFJHcXRNZndlMjhjcmlhQnZN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