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8ECA32" w14:textId="77777777" w:rsidR="008A025D" w:rsidRDefault="008A025D"/>
    <w:p w14:paraId="3FEFE7D9" w14:textId="12ABCE22" w:rsidR="00970102" w:rsidRDefault="008A025D" w:rsidP="00766383">
      <w:pPr>
        <w:pStyle w:val="Titre1"/>
        <w:jc w:val="center"/>
        <w:rPr>
          <w:sz w:val="56"/>
          <w:szCs w:val="28"/>
        </w:rPr>
      </w:pPr>
      <w:r w:rsidRPr="00584772">
        <w:rPr>
          <w:noProof/>
          <w:sz w:val="56"/>
          <w:szCs w:val="28"/>
          <w:lang w:eastAsia="fr-FR"/>
        </w:rPr>
        <w:drawing>
          <wp:anchor distT="0" distB="0" distL="114300" distR="114300" simplePos="0" relativeHeight="251660288" behindDoc="0" locked="0" layoutInCell="1" allowOverlap="1" wp14:anchorId="091978CE" wp14:editId="313C3999">
            <wp:simplePos x="0" y="0"/>
            <wp:positionH relativeFrom="page">
              <wp:align>left</wp:align>
            </wp:positionH>
            <wp:positionV relativeFrom="page">
              <wp:align>top</wp:align>
            </wp:positionV>
            <wp:extent cx="7559675" cy="1781810"/>
            <wp:effectExtent l="0" t="0" r="3175" b="8890"/>
            <wp:wrapTopAndBottom/>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_Doc_S3C-Anthropo_2.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781810"/>
                    </a:xfrm>
                    <a:prstGeom prst="rect">
                      <a:avLst/>
                    </a:prstGeom>
                  </pic:spPr>
                </pic:pic>
              </a:graphicData>
            </a:graphic>
            <wp14:sizeRelH relativeFrom="margin">
              <wp14:pctWidth>0</wp14:pctWidth>
            </wp14:sizeRelH>
            <wp14:sizeRelV relativeFrom="margin">
              <wp14:pctHeight>0</wp14:pctHeight>
            </wp14:sizeRelV>
          </wp:anchor>
        </w:drawing>
      </w:r>
      <w:r w:rsidR="00766383">
        <w:rPr>
          <w:sz w:val="56"/>
          <w:szCs w:val="28"/>
        </w:rPr>
        <w:t>L’exemple d’</w:t>
      </w:r>
      <w:proofErr w:type="spellStart"/>
      <w:r w:rsidR="00766383">
        <w:rPr>
          <w:sz w:val="56"/>
          <w:szCs w:val="28"/>
        </w:rPr>
        <w:t>Huzar</w:t>
      </w:r>
      <w:proofErr w:type="spellEnd"/>
      <w:r w:rsidR="00766383">
        <w:rPr>
          <w:sz w:val="56"/>
          <w:szCs w:val="28"/>
        </w:rPr>
        <w:t>, lanceur d’alerte</w:t>
      </w:r>
    </w:p>
    <w:p w14:paraId="42B32CA6" w14:textId="77777777" w:rsidR="0012642F" w:rsidRDefault="0012642F" w:rsidP="0012642F"/>
    <w:p w14:paraId="6EC32507" w14:textId="77777777" w:rsidR="009111CA" w:rsidRPr="0012642F" w:rsidRDefault="009111CA" w:rsidP="0012642F"/>
    <w:p w14:paraId="52D6CC89" w14:textId="579C1E8C" w:rsidR="009111CA" w:rsidRPr="009111CA" w:rsidRDefault="009111CA" w:rsidP="009111CA">
      <w:pPr>
        <w:pStyle w:val="Sansinterligne"/>
        <w:rPr>
          <w:rStyle w:val="Accentuationintense"/>
        </w:rPr>
      </w:pPr>
      <w:r w:rsidRPr="009111CA">
        <w:rPr>
          <w:rStyle w:val="Accentuationintense"/>
        </w:rPr>
        <w:t>Acquis d’apprentissage</w:t>
      </w:r>
    </w:p>
    <w:p w14:paraId="0CB967AB" w14:textId="6F0CA304" w:rsidR="009111CA" w:rsidRPr="009111CA" w:rsidRDefault="009111CA" w:rsidP="009111CA">
      <w:pPr>
        <w:pStyle w:val="Paragraphedeliste"/>
        <w:numPr>
          <w:ilvl w:val="0"/>
          <w:numId w:val="5"/>
        </w:numPr>
      </w:pPr>
      <w:r w:rsidRPr="009111CA">
        <w:t xml:space="preserve">S’exercer à une lecture critique des écrits scientifiques, tout comme aux prises de position politiques </w:t>
      </w:r>
    </w:p>
    <w:p w14:paraId="3FCAD60D" w14:textId="77777777" w:rsidR="009111CA" w:rsidRPr="009111CA" w:rsidRDefault="009111CA" w:rsidP="009111CA">
      <w:pPr>
        <w:pStyle w:val="Paragraphedeliste"/>
        <w:numPr>
          <w:ilvl w:val="0"/>
          <w:numId w:val="5"/>
        </w:numPr>
      </w:pPr>
      <w:r w:rsidRPr="009111CA">
        <w:t>Appréhender la complexité des décisions et choix politiques concernant l’exploitation des ressources, entre progrès technologique et impacts environnementaux</w:t>
      </w:r>
    </w:p>
    <w:p w14:paraId="3CC1A8CB" w14:textId="77777777" w:rsidR="009111CA" w:rsidRDefault="009111CA" w:rsidP="008A025D">
      <w:pPr>
        <w:pStyle w:val="Titre5"/>
      </w:pPr>
    </w:p>
    <w:p w14:paraId="5EA128AD" w14:textId="157175D2" w:rsidR="008A025D" w:rsidRPr="009218F4" w:rsidRDefault="0012642F" w:rsidP="008A025D">
      <w:pPr>
        <w:pStyle w:val="Titre5"/>
      </w:pPr>
      <w:r>
        <w:t xml:space="preserve">Qui est Eugène </w:t>
      </w:r>
      <w:proofErr w:type="spellStart"/>
      <w:r>
        <w:t>Huzar</w:t>
      </w:r>
      <w:proofErr w:type="spellEnd"/>
      <w:r>
        <w:t> ?</w:t>
      </w:r>
    </w:p>
    <w:p w14:paraId="14D880FE" w14:textId="77777777" w:rsidR="0012642F" w:rsidRPr="0012642F" w:rsidRDefault="0012642F" w:rsidP="0012642F">
      <w:r w:rsidRPr="0012642F">
        <w:t xml:space="preserve">Il est né à Paris en 1820 et mort à Paris en 1890. Il a exercé le métier d’avocat. Dans son ouvrage </w:t>
      </w:r>
      <w:r w:rsidRPr="0012642F">
        <w:rPr>
          <w:b/>
          <w:bCs/>
        </w:rPr>
        <w:t>La fin du monde par la science</w:t>
      </w:r>
      <w:r w:rsidRPr="0012642F">
        <w:t>, publié en 1855, il s’inquiète des impacts produits par la science et la technologie sur les équilibres planétaires. Ses écrits ont eu un retentissement important lors de leur publication. Ils mélangent des prophéties délirantes avec des scénarios d’anticipations visionnaires (sur les émissions de CO</w:t>
      </w:r>
      <w:r w:rsidRPr="0012642F">
        <w:rPr>
          <w:vertAlign w:val="subscript"/>
        </w:rPr>
        <w:t>2</w:t>
      </w:r>
      <w:r w:rsidRPr="0012642F">
        <w:t xml:space="preserve"> liées à la combustion du charbon, et la déforestation par exemple).</w:t>
      </w:r>
    </w:p>
    <w:p w14:paraId="50D94F70" w14:textId="77777777" w:rsidR="0012642F" w:rsidRPr="0012642F" w:rsidRDefault="0012642F" w:rsidP="0012642F">
      <w:proofErr w:type="spellStart"/>
      <w:r w:rsidRPr="0012642F">
        <w:t>Huzar</w:t>
      </w:r>
      <w:proofErr w:type="spellEnd"/>
      <w:r w:rsidRPr="0012642F">
        <w:t xml:space="preserve"> considérait que « la force et l’orgueil de la science » (une science et une technologie conduites sans discernement) peuvent engendrer des catastrophes capables de compromettre la vie sur Terre.</w:t>
      </w:r>
    </w:p>
    <w:p w14:paraId="3BC96812" w14:textId="77777777" w:rsidR="0012642F" w:rsidRPr="0012642F" w:rsidRDefault="0012642F" w:rsidP="0012642F">
      <w:r w:rsidRPr="0012642F">
        <w:t xml:space="preserve">Il a également publié </w:t>
      </w:r>
      <w:r w:rsidRPr="0012642F">
        <w:rPr>
          <w:b/>
          <w:bCs/>
        </w:rPr>
        <w:t>L’arbre de la science</w:t>
      </w:r>
      <w:r w:rsidRPr="0012642F">
        <w:t xml:space="preserve"> en 1857.</w:t>
      </w:r>
    </w:p>
    <w:p w14:paraId="75B910CD" w14:textId="77777777" w:rsidR="004518AE" w:rsidRDefault="004518AE"/>
    <w:p w14:paraId="01A2C587" w14:textId="254E8FA1" w:rsidR="004518AE" w:rsidRPr="009218F4" w:rsidRDefault="0012642F" w:rsidP="004518AE">
      <w:pPr>
        <w:pStyle w:val="Titre5"/>
      </w:pPr>
      <w:r>
        <w:t>Que faut-il percevoir de son œuvre ?</w:t>
      </w:r>
    </w:p>
    <w:p w14:paraId="15901F1E" w14:textId="77777777" w:rsidR="0012642F" w:rsidRPr="0012642F" w:rsidRDefault="0012642F" w:rsidP="0012642F">
      <w:r w:rsidRPr="0012642F">
        <w:t>Ses écrits sont en fait le reflet des préoccupations et interrogations de son époque. Cela signifie qu’au début de l’ère industrielle, le milieu intellectuel et les décideurs avaient conscience des impacts que pourraient engendrer le déploiement massif de l’industrie, sur l’environnement au moins. Malgré tout, les choix d’industrialisation facilités par les progrès de la technologie, elle-même alimentée par les découvertes scientifiques, ont été maintenus et même amplifiés au cours du XXe siècle.</w:t>
      </w:r>
    </w:p>
    <w:p w14:paraId="441DED8F" w14:textId="77777777" w:rsidR="009111CA" w:rsidRDefault="0012642F">
      <w:r w:rsidRPr="0012642F">
        <w:t>Faut-il en conclure que nous vivons dans le déni depuis 150 ans ?</w:t>
      </w:r>
    </w:p>
    <w:p w14:paraId="71B84D0A" w14:textId="77777777" w:rsidR="009111CA" w:rsidRDefault="009111CA"/>
    <w:p w14:paraId="5F88AD26" w14:textId="77777777" w:rsidR="009111CA" w:rsidRDefault="009111CA"/>
    <w:p w14:paraId="3C97D9E5" w14:textId="7B6650C3" w:rsidR="0012642F" w:rsidRDefault="00B40A72">
      <w:r w:rsidRPr="00584772">
        <w:rPr>
          <w:noProof/>
          <w:sz w:val="56"/>
          <w:szCs w:val="28"/>
          <w:lang w:eastAsia="fr-FR"/>
        </w:rPr>
        <w:drawing>
          <wp:anchor distT="0" distB="0" distL="114300" distR="114300" simplePos="0" relativeHeight="251668480" behindDoc="0" locked="0" layoutInCell="1" allowOverlap="1" wp14:anchorId="255FF756" wp14:editId="29DB157D">
            <wp:simplePos x="0" y="0"/>
            <wp:positionH relativeFrom="page">
              <wp:align>left</wp:align>
            </wp:positionH>
            <wp:positionV relativeFrom="page">
              <wp:posOffset>8255</wp:posOffset>
            </wp:positionV>
            <wp:extent cx="7559675" cy="1781810"/>
            <wp:effectExtent l="0" t="0" r="3175" b="8890"/>
            <wp:wrapTopAndBottom/>
            <wp:docPr id="73180350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_Doc_S3C-Anthropo_2.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781810"/>
                    </a:xfrm>
                    <a:prstGeom prst="rect">
                      <a:avLst/>
                    </a:prstGeom>
                  </pic:spPr>
                </pic:pic>
              </a:graphicData>
            </a:graphic>
            <wp14:sizeRelH relativeFrom="margin">
              <wp14:pctWidth>0</wp14:pctWidth>
            </wp14:sizeRelH>
            <wp14:sizeRelV relativeFrom="margin">
              <wp14:pctHeight>0</wp14:pctHeight>
            </wp14:sizeRelV>
          </wp:anchor>
        </w:drawing>
      </w:r>
      <w:r w:rsidRPr="00584772">
        <w:rPr>
          <w:noProof/>
          <w:sz w:val="56"/>
          <w:szCs w:val="28"/>
          <w:lang w:eastAsia="fr-FR"/>
        </w:rPr>
        <w:drawing>
          <wp:anchor distT="0" distB="0" distL="114300" distR="114300" simplePos="0" relativeHeight="251670528" behindDoc="0" locked="0" layoutInCell="1" allowOverlap="1" wp14:anchorId="272E39DB" wp14:editId="706A5DB0">
            <wp:simplePos x="0" y="0"/>
            <wp:positionH relativeFrom="page">
              <wp:align>left</wp:align>
            </wp:positionH>
            <wp:positionV relativeFrom="page">
              <wp:posOffset>8255</wp:posOffset>
            </wp:positionV>
            <wp:extent cx="7559675" cy="1781810"/>
            <wp:effectExtent l="0" t="0" r="3175" b="8890"/>
            <wp:wrapTopAndBottom/>
            <wp:docPr id="174152495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_Doc_S3C-Anthropo_2.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781810"/>
                    </a:xfrm>
                    <a:prstGeom prst="rect">
                      <a:avLst/>
                    </a:prstGeom>
                  </pic:spPr>
                </pic:pic>
              </a:graphicData>
            </a:graphic>
            <wp14:sizeRelH relativeFrom="margin">
              <wp14:pctWidth>0</wp14:pctWidth>
            </wp14:sizeRelH>
            <wp14:sizeRelV relativeFrom="margin">
              <wp14:pctHeight>0</wp14:pctHeight>
            </wp14:sizeRelV>
          </wp:anchor>
        </w:drawing>
      </w:r>
    </w:p>
    <w:p w14:paraId="59B1AEE1" w14:textId="2A876E36" w:rsidR="00EB07D0" w:rsidRPr="009218F4" w:rsidRDefault="0012642F" w:rsidP="00EB07D0">
      <w:pPr>
        <w:pStyle w:val="Titre5"/>
      </w:pPr>
      <w:r>
        <w:t>A quoi nous amène-t-il à réfléchir ?</w:t>
      </w:r>
    </w:p>
    <w:p w14:paraId="23C81E11" w14:textId="21249469" w:rsidR="0012642F" w:rsidRDefault="0012642F" w:rsidP="0012642F">
      <w:r w:rsidRPr="0012642F">
        <w:t xml:space="preserve">Ce type de texte pose la question générale de la </w:t>
      </w:r>
      <w:r w:rsidRPr="0012642F">
        <w:rPr>
          <w:b/>
          <w:bCs/>
        </w:rPr>
        <w:t>place de la science dans la société</w:t>
      </w:r>
      <w:r w:rsidRPr="0012642F">
        <w:t>, de son financement, de ses retombées qui échappent largement aux découvreurs et auteurs après leur appropriation par l’industrie, de sa perception par les citoyens, entre confiance aveugle et défiance obscurantiste.</w:t>
      </w:r>
    </w:p>
    <w:p w14:paraId="78BA13BA" w14:textId="1FE15D61" w:rsidR="0012642F" w:rsidRPr="0012642F" w:rsidRDefault="0012642F" w:rsidP="0012642F">
      <w:r w:rsidRPr="0012642F">
        <w:t xml:space="preserve">Il conduit pêle-mêle aux questions suivantes : </w:t>
      </w:r>
    </w:p>
    <w:p w14:paraId="1593B983" w14:textId="77777777" w:rsidR="0012642F" w:rsidRPr="0012642F" w:rsidRDefault="0012642F" w:rsidP="0012642F">
      <w:pPr>
        <w:numPr>
          <w:ilvl w:val="0"/>
          <w:numId w:val="2"/>
        </w:numPr>
      </w:pPr>
      <w:r w:rsidRPr="0012642F">
        <w:t xml:space="preserve">Pouvons-nous distinguer une bonne et une mauvaise science ? Qui peut en décider et la réguler ? </w:t>
      </w:r>
    </w:p>
    <w:p w14:paraId="5F40A2A4" w14:textId="77777777" w:rsidR="0012642F" w:rsidRPr="0012642F" w:rsidRDefault="0012642F" w:rsidP="0012642F">
      <w:pPr>
        <w:numPr>
          <w:ilvl w:val="0"/>
          <w:numId w:val="2"/>
        </w:numPr>
      </w:pPr>
      <w:r w:rsidRPr="0012642F">
        <w:t xml:space="preserve">Comment contrôler la trilogie science, technologie, industrie ? </w:t>
      </w:r>
    </w:p>
    <w:p w14:paraId="4DAC556E" w14:textId="77777777" w:rsidR="0012642F" w:rsidRPr="0012642F" w:rsidRDefault="0012642F" w:rsidP="0012642F">
      <w:pPr>
        <w:numPr>
          <w:ilvl w:val="0"/>
          <w:numId w:val="2"/>
        </w:numPr>
      </w:pPr>
      <w:r w:rsidRPr="0012642F">
        <w:t>La technoscience est-elle source de progrès, de bien-être pour les populations ?</w:t>
      </w:r>
    </w:p>
    <w:p w14:paraId="67562D5B" w14:textId="77777777" w:rsidR="0012642F" w:rsidRPr="0012642F" w:rsidRDefault="0012642F" w:rsidP="0012642F">
      <w:pPr>
        <w:numPr>
          <w:ilvl w:val="0"/>
          <w:numId w:val="2"/>
        </w:numPr>
      </w:pPr>
      <w:r w:rsidRPr="0012642F">
        <w:t xml:space="preserve">La dégradation de l’environnement et des conditions de vie est-elle liée au développement de la technoscience ? </w:t>
      </w:r>
    </w:p>
    <w:p w14:paraId="7016F870" w14:textId="77777777" w:rsidR="0012642F" w:rsidRPr="0012642F" w:rsidRDefault="0012642F" w:rsidP="0012642F">
      <w:pPr>
        <w:numPr>
          <w:ilvl w:val="0"/>
          <w:numId w:val="2"/>
        </w:numPr>
      </w:pPr>
      <w:r w:rsidRPr="0012642F">
        <w:t>Les progrès futurs de la technoscience permettront-ils d’inverser la tendance ou au contraire continueront-ils à aggraver les problèmes ?</w:t>
      </w:r>
    </w:p>
    <w:p w14:paraId="3C45CE9C" w14:textId="3200E3CF" w:rsidR="0012642F" w:rsidRPr="0012642F" w:rsidRDefault="0067136D" w:rsidP="0012642F">
      <w:pPr>
        <w:numPr>
          <w:ilvl w:val="0"/>
          <w:numId w:val="2"/>
        </w:numPr>
      </w:pPr>
      <w:r w:rsidRPr="0012642F">
        <w:t>Était</w:t>
      </w:r>
      <w:r w:rsidR="0012642F" w:rsidRPr="0012642F">
        <w:t>-il possible de changer de trajectoire à la fin du 19</w:t>
      </w:r>
      <w:r w:rsidR="0012642F" w:rsidRPr="0012642F">
        <w:rPr>
          <w:vertAlign w:val="superscript"/>
        </w:rPr>
        <w:t>ième</w:t>
      </w:r>
      <w:r w:rsidR="0012642F" w:rsidRPr="0012642F">
        <w:t xml:space="preserve"> siècle ? Sommes-nous en train de le faire aujourd’hui ?</w:t>
      </w:r>
    </w:p>
    <w:p w14:paraId="5D13FC21" w14:textId="77777777" w:rsidR="0012642F" w:rsidRPr="0012642F" w:rsidRDefault="0012642F" w:rsidP="0012642F">
      <w:pPr>
        <w:numPr>
          <w:ilvl w:val="0"/>
          <w:numId w:val="2"/>
        </w:numPr>
      </w:pPr>
      <w:r w:rsidRPr="0012642F">
        <w:t>Apprenons-nous vraiment des erreurs du passé en matière d’environnement ?</w:t>
      </w:r>
    </w:p>
    <w:p w14:paraId="62BC6670" w14:textId="77777777" w:rsidR="0012642F" w:rsidRPr="0012642F" w:rsidRDefault="0012642F" w:rsidP="0012642F">
      <w:pPr>
        <w:numPr>
          <w:ilvl w:val="0"/>
          <w:numId w:val="2"/>
        </w:numPr>
      </w:pPr>
      <w:r w:rsidRPr="0012642F">
        <w:t>Existe-t-il des lanceurs d’alerte aujourd’hui encore dans le domaine des transitions ? Quel rôle jouent-ils ? Sont-ils entendus ?</w:t>
      </w:r>
    </w:p>
    <w:p w14:paraId="3E026DC9" w14:textId="70069305" w:rsidR="00005620" w:rsidRDefault="00B40A72">
      <w:r w:rsidRPr="00584772">
        <w:rPr>
          <w:noProof/>
          <w:sz w:val="56"/>
          <w:szCs w:val="28"/>
          <w:lang w:eastAsia="fr-FR"/>
        </w:rPr>
        <w:drawing>
          <wp:anchor distT="0" distB="0" distL="114300" distR="114300" simplePos="0" relativeHeight="251664384" behindDoc="0" locked="0" layoutInCell="1" allowOverlap="1" wp14:anchorId="40D0D957" wp14:editId="179ED090">
            <wp:simplePos x="0" y="0"/>
            <wp:positionH relativeFrom="page">
              <wp:align>right</wp:align>
            </wp:positionH>
            <wp:positionV relativeFrom="page">
              <wp:align>top</wp:align>
            </wp:positionV>
            <wp:extent cx="7559675" cy="1781810"/>
            <wp:effectExtent l="0" t="0" r="3175" b="8890"/>
            <wp:wrapTopAndBottom/>
            <wp:docPr id="1646773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do_Doc_S3C-Anthropo_2.jp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7559675" cy="1781810"/>
                    </a:xfrm>
                    <a:prstGeom prst="rect">
                      <a:avLst/>
                    </a:prstGeom>
                  </pic:spPr>
                </pic:pic>
              </a:graphicData>
            </a:graphic>
            <wp14:sizeRelH relativeFrom="margin">
              <wp14:pctWidth>0</wp14:pctWidth>
            </wp14:sizeRelH>
            <wp14:sizeRelV relativeFrom="margin">
              <wp14:pctHeight>0</wp14:pctHeight>
            </wp14:sizeRelV>
          </wp:anchor>
        </w:drawing>
      </w:r>
    </w:p>
    <w:p w14:paraId="58844A52" w14:textId="777899F1" w:rsidR="00005620" w:rsidRPr="009218F4" w:rsidRDefault="0012642F" w:rsidP="00005620">
      <w:pPr>
        <w:pStyle w:val="Titre5"/>
      </w:pPr>
      <w:r>
        <w:t>Documents supports</w:t>
      </w:r>
    </w:p>
    <w:p w14:paraId="137C3C20" w14:textId="77777777" w:rsidR="0012642F" w:rsidRDefault="0012642F"/>
    <w:p w14:paraId="49C8EBA0" w14:textId="32C0BCCA" w:rsidR="00005620" w:rsidRDefault="0012642F" w:rsidP="0012642F">
      <w:pPr>
        <w:pStyle w:val="Paragraphedeliste"/>
        <w:numPr>
          <w:ilvl w:val="0"/>
          <w:numId w:val="3"/>
        </w:numPr>
      </w:pPr>
      <w:r>
        <w:t>Podcast « </w:t>
      </w:r>
      <w:hyperlink r:id="rId6" w:history="1">
        <w:r w:rsidRPr="0012642F">
          <w:rPr>
            <w:rStyle w:val="Lienhypertexte"/>
          </w:rPr>
          <w:t>La fin du monde par la science : genèse d’une angoisse </w:t>
        </w:r>
      </w:hyperlink>
      <w:r>
        <w:t>» - France Culture, 25 avril 2020</w:t>
      </w:r>
      <w:r w:rsidR="009111CA">
        <w:t xml:space="preserve"> (consulté le 15 octobre 2024)</w:t>
      </w:r>
    </w:p>
    <w:p w14:paraId="29494033" w14:textId="1E7E497F" w:rsidR="009111CA" w:rsidRDefault="009111CA" w:rsidP="0012642F">
      <w:pPr>
        <w:pStyle w:val="Paragraphedeliste"/>
        <w:numPr>
          <w:ilvl w:val="0"/>
          <w:numId w:val="3"/>
        </w:numPr>
      </w:pPr>
      <w:r w:rsidRPr="009111CA">
        <w:rPr>
          <w:b/>
          <w:bCs/>
        </w:rPr>
        <w:t xml:space="preserve">Jean-Baptiste </w:t>
      </w:r>
      <w:proofErr w:type="spellStart"/>
      <w:r w:rsidRPr="009111CA">
        <w:rPr>
          <w:b/>
          <w:bCs/>
        </w:rPr>
        <w:t>Fressoz</w:t>
      </w:r>
      <w:proofErr w:type="spellEnd"/>
      <w:r w:rsidRPr="009111CA">
        <w:t>, « </w:t>
      </w:r>
      <w:hyperlink r:id="rId7" w:history="1">
        <w:r w:rsidRPr="009111CA">
          <w:rPr>
            <w:rStyle w:val="Lienhypertexte"/>
          </w:rPr>
          <w:t xml:space="preserve">Introduction à </w:t>
        </w:r>
        <w:r w:rsidRPr="009111CA">
          <w:rPr>
            <w:rStyle w:val="Lienhypertexte"/>
            <w:i/>
            <w:iCs/>
          </w:rPr>
          <w:t>L’arbre de la science</w:t>
        </w:r>
        <w:r w:rsidRPr="009111CA">
          <w:rPr>
            <w:rStyle w:val="Lienhypertexte"/>
          </w:rPr>
          <w:t xml:space="preserve"> d’Eugène Huzar (1857)</w:t>
        </w:r>
      </w:hyperlink>
      <w:r w:rsidRPr="009111CA">
        <w:t> », </w:t>
      </w:r>
      <w:r w:rsidRPr="009111CA">
        <w:rPr>
          <w:i/>
          <w:iCs/>
        </w:rPr>
        <w:t>Socio-anthropologie</w:t>
      </w:r>
      <w:r w:rsidRPr="009111CA">
        <w:t xml:space="preserve"> [En ligne], 28 | 2013, mis en ligne le 23 septembre 2015, consulté le 15 octobre 2024. DOI : https://doi.org/10.4000/socio-anthropologie.1566</w:t>
      </w:r>
    </w:p>
    <w:sectPr w:rsidR="009111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6E6F35"/>
    <w:multiLevelType w:val="multilevel"/>
    <w:tmpl w:val="0C04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157A59"/>
    <w:multiLevelType w:val="hybridMultilevel"/>
    <w:tmpl w:val="F18E841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48162BF7"/>
    <w:multiLevelType w:val="multilevel"/>
    <w:tmpl w:val="BADAD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78627F"/>
    <w:multiLevelType w:val="hybridMultilevel"/>
    <w:tmpl w:val="CC080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43721BF"/>
    <w:multiLevelType w:val="multilevel"/>
    <w:tmpl w:val="C0527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30848109">
    <w:abstractNumId w:val="2"/>
  </w:num>
  <w:num w:numId="2" w16cid:durableId="128986262">
    <w:abstractNumId w:val="4"/>
  </w:num>
  <w:num w:numId="3" w16cid:durableId="470906523">
    <w:abstractNumId w:val="3"/>
  </w:num>
  <w:num w:numId="4" w16cid:durableId="1893535585">
    <w:abstractNumId w:val="0"/>
  </w:num>
  <w:num w:numId="5" w16cid:durableId="75297478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25D"/>
    <w:rsid w:val="00005620"/>
    <w:rsid w:val="00042A69"/>
    <w:rsid w:val="0012642F"/>
    <w:rsid w:val="00284BF5"/>
    <w:rsid w:val="0034729E"/>
    <w:rsid w:val="004518AE"/>
    <w:rsid w:val="00487259"/>
    <w:rsid w:val="004E5943"/>
    <w:rsid w:val="00503E84"/>
    <w:rsid w:val="00550210"/>
    <w:rsid w:val="00584772"/>
    <w:rsid w:val="005C617E"/>
    <w:rsid w:val="005F2D68"/>
    <w:rsid w:val="0067136D"/>
    <w:rsid w:val="00766383"/>
    <w:rsid w:val="00837C73"/>
    <w:rsid w:val="00896B6D"/>
    <w:rsid w:val="008A025D"/>
    <w:rsid w:val="009111CA"/>
    <w:rsid w:val="00970102"/>
    <w:rsid w:val="009C6560"/>
    <w:rsid w:val="009F039D"/>
    <w:rsid w:val="00AA6AC8"/>
    <w:rsid w:val="00B10D4C"/>
    <w:rsid w:val="00B35E27"/>
    <w:rsid w:val="00B40A72"/>
    <w:rsid w:val="00B464E2"/>
    <w:rsid w:val="00B85244"/>
    <w:rsid w:val="00C11883"/>
    <w:rsid w:val="00C8026F"/>
    <w:rsid w:val="00D801C9"/>
    <w:rsid w:val="00DC3620"/>
    <w:rsid w:val="00EB07D0"/>
    <w:rsid w:val="00FB77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08BC9"/>
  <w15:chartTrackingRefBased/>
  <w15:docId w15:val="{F549C1C6-2B92-4771-AC43-A05E6B6FF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25D"/>
    <w:pPr>
      <w:spacing w:before="100" w:after="200" w:line="276" w:lineRule="auto"/>
    </w:pPr>
    <w:rPr>
      <w:rFonts w:eastAsiaTheme="minorEastAsia"/>
      <w:kern w:val="0"/>
      <w:szCs w:val="20"/>
      <w14:ligatures w14:val="none"/>
    </w:rPr>
  </w:style>
  <w:style w:type="paragraph" w:styleId="Titre1">
    <w:name w:val="heading 1"/>
    <w:basedOn w:val="Normal"/>
    <w:next w:val="Normal"/>
    <w:link w:val="Titre1Car"/>
    <w:uiPriority w:val="9"/>
    <w:qFormat/>
    <w:rsid w:val="008A02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5">
    <w:name w:val="heading 5"/>
    <w:basedOn w:val="Normal"/>
    <w:next w:val="Normal"/>
    <w:link w:val="Titre5Car"/>
    <w:uiPriority w:val="9"/>
    <w:unhideWhenUsed/>
    <w:qFormat/>
    <w:rsid w:val="008A025D"/>
    <w:pPr>
      <w:pBdr>
        <w:bottom w:val="single" w:sz="6" w:space="0" w:color="EA661E"/>
      </w:pBdr>
      <w:spacing w:before="200" w:after="0"/>
      <w:jc w:val="both"/>
      <w:outlineLvl w:val="4"/>
    </w:pPr>
    <w:rPr>
      <w:rFonts w:asciiTheme="majorHAnsi" w:hAnsiTheme="majorHAnsi" w:cstheme="majorHAnsi"/>
      <w:color w:val="EA661E"/>
      <w:spacing w:val="10"/>
      <w:sz w:val="32"/>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A025D"/>
    <w:rPr>
      <w:rFonts w:asciiTheme="majorHAnsi" w:eastAsiaTheme="majorEastAsia" w:hAnsiTheme="majorHAnsi" w:cstheme="majorBidi"/>
      <w:color w:val="2F5496" w:themeColor="accent1" w:themeShade="BF"/>
      <w:kern w:val="0"/>
      <w:sz w:val="32"/>
      <w:szCs w:val="32"/>
      <w14:ligatures w14:val="none"/>
    </w:rPr>
  </w:style>
  <w:style w:type="character" w:customStyle="1" w:styleId="Titre5Car">
    <w:name w:val="Titre 5 Car"/>
    <w:basedOn w:val="Policepardfaut"/>
    <w:link w:val="Titre5"/>
    <w:uiPriority w:val="9"/>
    <w:rsid w:val="008A025D"/>
    <w:rPr>
      <w:rFonts w:asciiTheme="majorHAnsi" w:eastAsiaTheme="minorEastAsia" w:hAnsiTheme="majorHAnsi" w:cstheme="majorHAnsi"/>
      <w:color w:val="EA661E"/>
      <w:spacing w:val="10"/>
      <w:kern w:val="0"/>
      <w:sz w:val="32"/>
      <w:szCs w:val="20"/>
      <w:lang w:eastAsia="fr-FR"/>
      <w14:ligatures w14:val="none"/>
    </w:rPr>
  </w:style>
  <w:style w:type="paragraph" w:styleId="NormalWeb">
    <w:name w:val="Normal (Web)"/>
    <w:basedOn w:val="Normal"/>
    <w:uiPriority w:val="99"/>
    <w:unhideWhenUsed/>
    <w:rsid w:val="008A025D"/>
    <w:pPr>
      <w:spacing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97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12642F"/>
    <w:rPr>
      <w:color w:val="0563C1" w:themeColor="hyperlink"/>
      <w:u w:val="single"/>
    </w:rPr>
  </w:style>
  <w:style w:type="character" w:styleId="Mentionnonrsolue">
    <w:name w:val="Unresolved Mention"/>
    <w:basedOn w:val="Policepardfaut"/>
    <w:uiPriority w:val="99"/>
    <w:semiHidden/>
    <w:unhideWhenUsed/>
    <w:rsid w:val="0012642F"/>
    <w:rPr>
      <w:color w:val="605E5C"/>
      <w:shd w:val="clear" w:color="auto" w:fill="E1DFDD"/>
    </w:rPr>
  </w:style>
  <w:style w:type="paragraph" w:styleId="Paragraphedeliste">
    <w:name w:val="List Paragraph"/>
    <w:basedOn w:val="Normal"/>
    <w:uiPriority w:val="34"/>
    <w:qFormat/>
    <w:rsid w:val="0012642F"/>
    <w:pPr>
      <w:ind w:left="720"/>
      <w:contextualSpacing/>
    </w:pPr>
  </w:style>
  <w:style w:type="paragraph" w:styleId="Sansinterligne">
    <w:name w:val="No Spacing"/>
    <w:uiPriority w:val="1"/>
    <w:qFormat/>
    <w:rsid w:val="009111CA"/>
    <w:pPr>
      <w:spacing w:after="0" w:line="240" w:lineRule="auto"/>
    </w:pPr>
    <w:rPr>
      <w:rFonts w:eastAsiaTheme="minorEastAsia"/>
      <w:kern w:val="0"/>
      <w:szCs w:val="20"/>
      <w14:ligatures w14:val="none"/>
    </w:rPr>
  </w:style>
  <w:style w:type="character" w:styleId="Accentuationintense">
    <w:name w:val="Intense Emphasis"/>
    <w:basedOn w:val="Policepardfaut"/>
    <w:uiPriority w:val="21"/>
    <w:qFormat/>
    <w:rsid w:val="009111CA"/>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1384029">
      <w:bodyDiv w:val="1"/>
      <w:marLeft w:val="0"/>
      <w:marRight w:val="0"/>
      <w:marTop w:val="0"/>
      <w:marBottom w:val="0"/>
      <w:divBdr>
        <w:top w:val="none" w:sz="0" w:space="0" w:color="auto"/>
        <w:left w:val="none" w:sz="0" w:space="0" w:color="auto"/>
        <w:bottom w:val="none" w:sz="0" w:space="0" w:color="auto"/>
        <w:right w:val="none" w:sz="0" w:space="0" w:color="auto"/>
      </w:divBdr>
    </w:div>
    <w:div w:id="276527691">
      <w:bodyDiv w:val="1"/>
      <w:marLeft w:val="0"/>
      <w:marRight w:val="0"/>
      <w:marTop w:val="0"/>
      <w:marBottom w:val="0"/>
      <w:divBdr>
        <w:top w:val="none" w:sz="0" w:space="0" w:color="auto"/>
        <w:left w:val="none" w:sz="0" w:space="0" w:color="auto"/>
        <w:bottom w:val="none" w:sz="0" w:space="0" w:color="auto"/>
        <w:right w:val="none" w:sz="0" w:space="0" w:color="auto"/>
      </w:divBdr>
    </w:div>
    <w:div w:id="756901623">
      <w:bodyDiv w:val="1"/>
      <w:marLeft w:val="0"/>
      <w:marRight w:val="0"/>
      <w:marTop w:val="0"/>
      <w:marBottom w:val="0"/>
      <w:divBdr>
        <w:top w:val="none" w:sz="0" w:space="0" w:color="auto"/>
        <w:left w:val="none" w:sz="0" w:space="0" w:color="auto"/>
        <w:bottom w:val="none" w:sz="0" w:space="0" w:color="auto"/>
        <w:right w:val="none" w:sz="0" w:space="0" w:color="auto"/>
      </w:divBdr>
    </w:div>
    <w:div w:id="817502869">
      <w:bodyDiv w:val="1"/>
      <w:marLeft w:val="0"/>
      <w:marRight w:val="0"/>
      <w:marTop w:val="0"/>
      <w:marBottom w:val="0"/>
      <w:divBdr>
        <w:top w:val="none" w:sz="0" w:space="0" w:color="auto"/>
        <w:left w:val="none" w:sz="0" w:space="0" w:color="auto"/>
        <w:bottom w:val="none" w:sz="0" w:space="0" w:color="auto"/>
        <w:right w:val="none" w:sz="0" w:space="0" w:color="auto"/>
      </w:divBdr>
    </w:div>
    <w:div w:id="939991246">
      <w:bodyDiv w:val="1"/>
      <w:marLeft w:val="0"/>
      <w:marRight w:val="0"/>
      <w:marTop w:val="0"/>
      <w:marBottom w:val="0"/>
      <w:divBdr>
        <w:top w:val="none" w:sz="0" w:space="0" w:color="auto"/>
        <w:left w:val="none" w:sz="0" w:space="0" w:color="auto"/>
        <w:bottom w:val="none" w:sz="0" w:space="0" w:color="auto"/>
        <w:right w:val="none" w:sz="0" w:space="0" w:color="auto"/>
      </w:divBdr>
    </w:div>
    <w:div w:id="1049299266">
      <w:bodyDiv w:val="1"/>
      <w:marLeft w:val="0"/>
      <w:marRight w:val="0"/>
      <w:marTop w:val="0"/>
      <w:marBottom w:val="0"/>
      <w:divBdr>
        <w:top w:val="none" w:sz="0" w:space="0" w:color="auto"/>
        <w:left w:val="none" w:sz="0" w:space="0" w:color="auto"/>
        <w:bottom w:val="none" w:sz="0" w:space="0" w:color="auto"/>
        <w:right w:val="none" w:sz="0" w:space="0" w:color="auto"/>
      </w:divBdr>
    </w:div>
    <w:div w:id="1062020896">
      <w:bodyDiv w:val="1"/>
      <w:marLeft w:val="0"/>
      <w:marRight w:val="0"/>
      <w:marTop w:val="0"/>
      <w:marBottom w:val="0"/>
      <w:divBdr>
        <w:top w:val="none" w:sz="0" w:space="0" w:color="auto"/>
        <w:left w:val="none" w:sz="0" w:space="0" w:color="auto"/>
        <w:bottom w:val="none" w:sz="0" w:space="0" w:color="auto"/>
        <w:right w:val="none" w:sz="0" w:space="0" w:color="auto"/>
      </w:divBdr>
    </w:div>
    <w:div w:id="1911110881">
      <w:bodyDiv w:val="1"/>
      <w:marLeft w:val="0"/>
      <w:marRight w:val="0"/>
      <w:marTop w:val="0"/>
      <w:marBottom w:val="0"/>
      <w:divBdr>
        <w:top w:val="none" w:sz="0" w:space="0" w:color="auto"/>
        <w:left w:val="none" w:sz="0" w:space="0" w:color="auto"/>
        <w:bottom w:val="none" w:sz="0" w:space="0" w:color="auto"/>
        <w:right w:val="none" w:sz="0" w:space="0" w:color="auto"/>
      </w:divBdr>
    </w:div>
    <w:div w:id="1988629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journals.openedition.org/socio-anthropologie/156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adiofrance.fr/franceculture/podcasts/concordance-des-temps/la-fin-du-monde-par-la-science-genese-d-une-angoisse-9656027"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544</Words>
  <Characters>2997</Characters>
  <Application>Microsoft Office Word</Application>
  <DocSecurity>0</DocSecurity>
  <Lines>24</Lines>
  <Paragraphs>7</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/L’exemple d’Huzar, lanceur d’alerte</vt:lpstr>
    </vt:vector>
  </TitlesOfParts>
  <Company/>
  <LinksUpToDate>false</LinksUpToDate>
  <CharactersWithSpaces>3534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Boyer</dc:creator>
  <cp:keywords/>
  <dc:description/>
  <cp:lastModifiedBy>Charlotte Boyer</cp:lastModifiedBy>
  <cp:revision>4</cp:revision>
  <dcterms:created xsi:type="dcterms:W3CDTF">2024-10-15T12:16:00Z</dcterms:created>
  <dcterms:modified xsi:type="dcterms:W3CDTF">2024-10-15T12:39:00Z</dcterms:modified>
</cp:coreProperties>
</file>