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CA451" w14:textId="77777777" w:rsidR="00574155" w:rsidRDefault="00574155">
      <w:pPr>
        <w:pStyle w:val="Titre2"/>
        <w:jc w:val="center"/>
        <w:rPr>
          <w:rFonts w:asciiTheme="majorHAnsi" w:eastAsia="Source Sans Pro" w:hAnsiTheme="majorHAnsi" w:cstheme="majorHAnsi"/>
          <w:color w:val="073763"/>
          <w:sz w:val="24"/>
          <w:szCs w:val="24"/>
        </w:rPr>
      </w:pPr>
      <w:bookmarkStart w:id="0" w:name="_gb298o5sjk80" w:colFirst="0" w:colLast="0"/>
      <w:bookmarkEnd w:id="0"/>
    </w:p>
    <w:p w14:paraId="00457919" w14:textId="0A596713" w:rsidR="002409A6" w:rsidRDefault="00574155" w:rsidP="00574155">
      <w:pPr>
        <w:jc w:val="center"/>
        <w:rPr>
          <w:rFonts w:asciiTheme="majorHAnsi" w:eastAsia="Source Sans Pro" w:hAnsiTheme="majorHAnsi" w:cstheme="majorHAnsi"/>
          <w:color w:val="073763"/>
          <w:sz w:val="24"/>
          <w:szCs w:val="24"/>
        </w:rPr>
      </w:pPr>
      <w:r>
        <w:rPr>
          <w:rFonts w:ascii="Calibri Light" w:hAnsi="Calibri Light" w:cs="Calibri Light"/>
          <w:i/>
          <w:color w:val="2589BB"/>
          <w:sz w:val="48"/>
        </w:rPr>
        <w:t>Atelier Upcycling</w:t>
      </w:r>
      <w:r w:rsidRPr="00574155">
        <w:rPr>
          <w:rFonts w:asciiTheme="majorHAnsi" w:eastAsia="Source Sans Pro" w:hAnsiTheme="majorHAnsi" w:cstheme="majorHAnsi"/>
          <w:noProof/>
          <w:color w:val="073763"/>
          <w:sz w:val="24"/>
          <w:szCs w:val="24"/>
        </w:rPr>
        <w:drawing>
          <wp:anchor distT="0" distB="0" distL="114300" distR="114300" simplePos="0" relativeHeight="251658240" behindDoc="0" locked="0" layoutInCell="1" allowOverlap="1" wp14:anchorId="4F01487F" wp14:editId="7FC4C69D">
            <wp:simplePos x="0" y="0"/>
            <wp:positionH relativeFrom="page">
              <wp:align>left</wp:align>
            </wp:positionH>
            <wp:positionV relativeFrom="page">
              <wp:align>top</wp:align>
            </wp:positionV>
            <wp:extent cx="7543800" cy="1777960"/>
            <wp:effectExtent l="0" t="0" r="0" b="0"/>
            <wp:wrapTopAndBottom/>
            <wp:docPr id="1671331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402" cy="1781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574155">
        <w:rPr>
          <w:rFonts w:asciiTheme="majorHAnsi" w:eastAsia="Source Sans Pro" w:hAnsiTheme="majorHAnsi" w:cstheme="majorHAnsi"/>
          <w:color w:val="073763"/>
          <w:sz w:val="24"/>
          <w:szCs w:val="24"/>
        </w:rPr>
        <w:t xml:space="preserve"> </w:t>
      </w:r>
    </w:p>
    <w:p w14:paraId="4F9C36F0" w14:textId="72570C96" w:rsidR="00574155" w:rsidRPr="00153E8A" w:rsidRDefault="00574155" w:rsidP="00574155">
      <w:pPr>
        <w:pBdr>
          <w:bottom w:val="single" w:sz="6" w:space="0" w:color="EA661E"/>
        </w:pBdr>
        <w:spacing w:before="200"/>
        <w:jc w:val="both"/>
        <w:outlineLvl w:val="4"/>
        <w:rPr>
          <w:rFonts w:ascii="Calibri Light" w:hAnsi="Calibri Light" w:cs="Calibri Light"/>
          <w:color w:val="EA661E"/>
          <w:spacing w:val="10"/>
          <w:sz w:val="32"/>
        </w:rPr>
      </w:pPr>
      <w:r>
        <w:rPr>
          <w:rFonts w:ascii="Calibri Light" w:hAnsi="Calibri Light" w:cs="Calibri Light"/>
          <w:color w:val="EA661E"/>
          <w:spacing w:val="10"/>
          <w:sz w:val="32"/>
        </w:rPr>
        <w:t>Introduction</w:t>
      </w:r>
    </w:p>
    <w:p w14:paraId="6514E495" w14:textId="77777777" w:rsidR="002409A6" w:rsidRPr="00574155" w:rsidRDefault="002409A6">
      <w:pPr>
        <w:jc w:val="both"/>
        <w:rPr>
          <w:rFonts w:asciiTheme="majorHAnsi" w:eastAsia="Source Sans Pro" w:hAnsiTheme="majorHAnsi" w:cstheme="majorHAnsi"/>
          <w:sz w:val="24"/>
          <w:szCs w:val="24"/>
          <w:lang w:val="fr-FR"/>
        </w:rPr>
      </w:pPr>
    </w:p>
    <w:p w14:paraId="6D9203D7" w14:textId="47504882" w:rsidR="002409A6" w:rsidRPr="00574155" w:rsidRDefault="00574155">
      <w:pPr>
        <w:jc w:val="both"/>
        <w:rPr>
          <w:rFonts w:asciiTheme="majorHAnsi" w:eastAsia="Source Sans Pro" w:hAnsiTheme="majorHAnsi" w:cstheme="majorHAnsi"/>
          <w:sz w:val="24"/>
          <w:szCs w:val="24"/>
          <w:lang w:val="fr-FR"/>
        </w:rPr>
      </w:pPr>
      <w:r>
        <w:rPr>
          <w:rFonts w:asciiTheme="majorHAnsi" w:eastAsia="Source Sans Pro" w:hAnsiTheme="majorHAnsi" w:cstheme="majorHAnsi"/>
          <w:sz w:val="24"/>
          <w:szCs w:val="24"/>
          <w:lang w:val="fr-FR"/>
        </w:rPr>
        <w:t>Ce</w:t>
      </w:r>
      <w:r w:rsidR="00000000" w:rsidRPr="00574155">
        <w:rPr>
          <w:rFonts w:asciiTheme="majorHAnsi" w:eastAsia="Source Sans Pro" w:hAnsiTheme="majorHAnsi" w:cstheme="majorHAnsi"/>
          <w:sz w:val="24"/>
          <w:szCs w:val="24"/>
          <w:lang w:val="fr-FR"/>
        </w:rPr>
        <w:t xml:space="preserve"> projet d'atelier d'</w:t>
      </w:r>
      <w:proofErr w:type="spellStart"/>
      <w:r w:rsidR="00000000" w:rsidRPr="00574155">
        <w:rPr>
          <w:rFonts w:asciiTheme="majorHAnsi" w:eastAsia="Source Sans Pro" w:hAnsiTheme="majorHAnsi" w:cstheme="majorHAnsi"/>
          <w:sz w:val="24"/>
          <w:szCs w:val="24"/>
          <w:lang w:val="fr-FR"/>
        </w:rPr>
        <w:t>upcycling</w:t>
      </w:r>
      <w:proofErr w:type="spellEnd"/>
      <w:r>
        <w:rPr>
          <w:rFonts w:asciiTheme="majorHAnsi" w:eastAsia="Source Sans Pro" w:hAnsiTheme="majorHAnsi" w:cstheme="majorHAnsi"/>
          <w:sz w:val="24"/>
          <w:szCs w:val="24"/>
          <w:lang w:val="fr-FR"/>
        </w:rPr>
        <w:t xml:space="preserve"> est</w:t>
      </w:r>
      <w:r w:rsidR="00000000" w:rsidRPr="00574155">
        <w:rPr>
          <w:rFonts w:asciiTheme="majorHAnsi" w:eastAsia="Source Sans Pro" w:hAnsiTheme="majorHAnsi" w:cstheme="majorHAnsi"/>
          <w:sz w:val="24"/>
          <w:szCs w:val="24"/>
          <w:lang w:val="fr-FR"/>
        </w:rPr>
        <w:t xml:space="preserve"> destiné prioritairement aux étudiantes et étudiants en licence. Cette initiative vise à sensibiliser les participantes et les participants aux enjeux du développement durable, en mettant particulièrement l'accent sur la gestion des déchets de façon innovante et en misant sur l’intelligence collective. Au prisme d’une activité créative, l'objectif est de susciter une réflexion profonde sur la place des déchets dans notre quotidien et de remettre en question l'utilité des objets qui nous entourent. Ce dossier explicatif détaille les objectifs, les compétences visées et les étapes de cet atelier.  </w:t>
      </w:r>
    </w:p>
    <w:p w14:paraId="15AA3589" w14:textId="77777777" w:rsidR="002409A6" w:rsidRDefault="00000000">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Cet atelier s’inscrit dans les préconisations du rapport </w:t>
      </w:r>
      <w:proofErr w:type="spellStart"/>
      <w:r w:rsidRPr="00574155">
        <w:rPr>
          <w:rFonts w:asciiTheme="majorHAnsi" w:eastAsia="Source Sans Pro" w:hAnsiTheme="majorHAnsi" w:cstheme="majorHAnsi"/>
          <w:sz w:val="24"/>
          <w:szCs w:val="24"/>
          <w:lang w:val="fr-FR"/>
        </w:rPr>
        <w:t>Jouzel</w:t>
      </w:r>
      <w:proofErr w:type="spellEnd"/>
      <w:r w:rsidRPr="00574155">
        <w:rPr>
          <w:rFonts w:asciiTheme="majorHAnsi" w:eastAsia="Source Sans Pro" w:hAnsiTheme="majorHAnsi" w:cstheme="majorHAnsi"/>
          <w:sz w:val="24"/>
          <w:szCs w:val="24"/>
          <w:lang w:val="fr-FR"/>
        </w:rPr>
        <w:t xml:space="preserve">. </w:t>
      </w:r>
    </w:p>
    <w:p w14:paraId="6C27F0DE" w14:textId="77777777" w:rsidR="00574155" w:rsidRPr="00574155" w:rsidRDefault="00574155" w:rsidP="00574155">
      <w:pPr>
        <w:numPr>
          <w:ilvl w:val="0"/>
          <w:numId w:val="10"/>
        </w:numPr>
        <w:pBdr>
          <w:top w:val="none" w:sz="0" w:space="0" w:color="E3E3E3"/>
          <w:left w:val="none" w:sz="0" w:space="0" w:color="E3E3E3"/>
          <w:bottom w:val="none" w:sz="0" w:space="0" w:color="E3E3E3"/>
          <w:right w:val="none" w:sz="0" w:space="0" w:color="E3E3E3"/>
          <w:between w:val="none" w:sz="0" w:space="0" w:color="E3E3E3"/>
        </w:pBdr>
        <w:spacing w:before="300"/>
        <w:jc w:val="both"/>
        <w:rPr>
          <w:rFonts w:asciiTheme="majorHAnsi" w:hAnsiTheme="majorHAnsi" w:cstheme="majorHAnsi"/>
          <w:sz w:val="24"/>
          <w:szCs w:val="24"/>
        </w:rPr>
      </w:pPr>
      <w:r w:rsidRPr="00574155">
        <w:rPr>
          <w:rFonts w:asciiTheme="majorHAnsi" w:eastAsia="Source Sans Pro" w:hAnsiTheme="majorHAnsi" w:cstheme="majorHAnsi"/>
          <w:b/>
          <w:sz w:val="24"/>
          <w:szCs w:val="24"/>
        </w:rPr>
        <w:t xml:space="preserve">Durée de </w:t>
      </w:r>
      <w:proofErr w:type="spellStart"/>
      <w:proofErr w:type="gramStart"/>
      <w:r w:rsidRPr="00574155">
        <w:rPr>
          <w:rFonts w:asciiTheme="majorHAnsi" w:eastAsia="Source Sans Pro" w:hAnsiTheme="majorHAnsi" w:cstheme="majorHAnsi"/>
          <w:b/>
          <w:sz w:val="24"/>
          <w:szCs w:val="24"/>
        </w:rPr>
        <w:t>l'atelier</w:t>
      </w:r>
      <w:proofErr w:type="spellEnd"/>
      <w:r w:rsidRPr="00574155">
        <w:rPr>
          <w:rFonts w:asciiTheme="majorHAnsi" w:eastAsia="Source Sans Pro" w:hAnsiTheme="majorHAnsi" w:cstheme="majorHAnsi"/>
          <w:b/>
          <w:sz w:val="24"/>
          <w:szCs w:val="24"/>
        </w:rPr>
        <w:t xml:space="preserve"> :</w:t>
      </w:r>
      <w:proofErr w:type="gramEnd"/>
      <w:r w:rsidRPr="00574155">
        <w:rPr>
          <w:rFonts w:asciiTheme="majorHAnsi" w:eastAsia="Source Sans Pro" w:hAnsiTheme="majorHAnsi" w:cstheme="majorHAnsi"/>
          <w:sz w:val="24"/>
          <w:szCs w:val="24"/>
        </w:rPr>
        <w:t xml:space="preserve"> 4 </w:t>
      </w:r>
      <w:proofErr w:type="spellStart"/>
      <w:r w:rsidRPr="00574155">
        <w:rPr>
          <w:rFonts w:asciiTheme="majorHAnsi" w:eastAsia="Source Sans Pro" w:hAnsiTheme="majorHAnsi" w:cstheme="majorHAnsi"/>
          <w:sz w:val="24"/>
          <w:szCs w:val="24"/>
        </w:rPr>
        <w:t>heures</w:t>
      </w:r>
      <w:proofErr w:type="spellEnd"/>
    </w:p>
    <w:p w14:paraId="53505D66" w14:textId="77777777" w:rsidR="00574155" w:rsidRPr="00574155" w:rsidRDefault="00574155" w:rsidP="00574155">
      <w:pPr>
        <w:numPr>
          <w:ilvl w:val="0"/>
          <w:numId w:val="10"/>
        </w:numPr>
        <w:pBdr>
          <w:top w:val="none" w:sz="0" w:space="0" w:color="E3E3E3"/>
          <w:left w:val="none" w:sz="0" w:space="0" w:color="E3E3E3"/>
          <w:bottom w:val="none" w:sz="0" w:space="0" w:color="E3E3E3"/>
          <w:right w:val="none" w:sz="0" w:space="0" w:color="E3E3E3"/>
          <w:between w:val="none" w:sz="0" w:space="0" w:color="E3E3E3"/>
        </w:pBdr>
        <w:jc w:val="both"/>
        <w:rPr>
          <w:rFonts w:asciiTheme="majorHAnsi" w:hAnsiTheme="majorHAnsi" w:cstheme="majorHAnsi"/>
          <w:sz w:val="24"/>
          <w:szCs w:val="24"/>
          <w:lang w:val="fr-FR"/>
        </w:rPr>
      </w:pPr>
      <w:r w:rsidRPr="00574155">
        <w:rPr>
          <w:rFonts w:asciiTheme="majorHAnsi" w:eastAsia="Source Sans Pro" w:hAnsiTheme="majorHAnsi" w:cstheme="majorHAnsi"/>
          <w:b/>
          <w:sz w:val="24"/>
          <w:szCs w:val="24"/>
          <w:lang w:val="fr-FR"/>
        </w:rPr>
        <w:t>Taille des groupes :</w:t>
      </w:r>
      <w:r w:rsidRPr="00574155">
        <w:rPr>
          <w:rFonts w:asciiTheme="majorHAnsi" w:eastAsia="Source Sans Pro" w:hAnsiTheme="majorHAnsi" w:cstheme="majorHAnsi"/>
          <w:sz w:val="24"/>
          <w:szCs w:val="24"/>
          <w:lang w:val="fr-FR"/>
        </w:rPr>
        <w:t xml:space="preserve"> Chaque </w:t>
      </w:r>
      <w:proofErr w:type="spellStart"/>
      <w:r w:rsidRPr="00574155">
        <w:rPr>
          <w:rFonts w:asciiTheme="majorHAnsi" w:eastAsia="Source Sans Pro" w:hAnsiTheme="majorHAnsi" w:cstheme="majorHAnsi"/>
          <w:sz w:val="24"/>
          <w:szCs w:val="24"/>
          <w:lang w:val="fr-FR"/>
        </w:rPr>
        <w:t>micro-groupe</w:t>
      </w:r>
      <w:proofErr w:type="spellEnd"/>
      <w:r w:rsidRPr="00574155">
        <w:rPr>
          <w:rFonts w:asciiTheme="majorHAnsi" w:eastAsia="Source Sans Pro" w:hAnsiTheme="majorHAnsi" w:cstheme="majorHAnsi"/>
          <w:sz w:val="24"/>
          <w:szCs w:val="24"/>
          <w:lang w:val="fr-FR"/>
        </w:rPr>
        <w:t xml:space="preserve"> de travail sera composé d'un maximum de </w:t>
      </w:r>
      <w:r w:rsidRPr="00574155">
        <w:rPr>
          <w:rFonts w:asciiTheme="majorHAnsi" w:eastAsia="Source Sans Pro" w:hAnsiTheme="majorHAnsi" w:cstheme="majorHAnsi"/>
          <w:b/>
          <w:sz w:val="24"/>
          <w:szCs w:val="24"/>
          <w:lang w:val="fr-FR"/>
        </w:rPr>
        <w:t>6 étudiantes et étudiants</w:t>
      </w:r>
      <w:r w:rsidRPr="00574155">
        <w:rPr>
          <w:rFonts w:asciiTheme="majorHAnsi" w:eastAsia="Source Sans Pro" w:hAnsiTheme="majorHAnsi" w:cstheme="majorHAnsi"/>
          <w:sz w:val="24"/>
          <w:szCs w:val="24"/>
          <w:lang w:val="fr-FR"/>
        </w:rPr>
        <w:t xml:space="preserve">, favorisant ainsi une collaboration efficace et un échange d'idées dynamique. La coordinatrice ou le coordinateur devra être amené à coordonner au maximum 5 </w:t>
      </w:r>
      <w:proofErr w:type="spellStart"/>
      <w:r w:rsidRPr="00574155">
        <w:rPr>
          <w:rFonts w:asciiTheme="majorHAnsi" w:eastAsia="Source Sans Pro" w:hAnsiTheme="majorHAnsi" w:cstheme="majorHAnsi"/>
          <w:sz w:val="24"/>
          <w:szCs w:val="24"/>
          <w:lang w:val="fr-FR"/>
        </w:rPr>
        <w:t>micro-groupes</w:t>
      </w:r>
      <w:proofErr w:type="spellEnd"/>
      <w:r w:rsidRPr="00574155">
        <w:rPr>
          <w:rFonts w:asciiTheme="majorHAnsi" w:eastAsia="Source Sans Pro" w:hAnsiTheme="majorHAnsi" w:cstheme="majorHAnsi"/>
          <w:sz w:val="24"/>
          <w:szCs w:val="24"/>
          <w:lang w:val="fr-FR"/>
        </w:rPr>
        <w:t>.</w:t>
      </w:r>
    </w:p>
    <w:p w14:paraId="3EF5B754" w14:textId="36D86593" w:rsidR="00574155" w:rsidRPr="00574155" w:rsidRDefault="00574155" w:rsidP="00574155">
      <w:pPr>
        <w:numPr>
          <w:ilvl w:val="0"/>
          <w:numId w:val="10"/>
        </w:numPr>
        <w:pBdr>
          <w:top w:val="none" w:sz="0" w:space="0" w:color="E3E3E3"/>
          <w:left w:val="none" w:sz="0" w:space="0" w:color="E3E3E3"/>
          <w:bottom w:val="none" w:sz="0" w:space="0" w:color="E3E3E3"/>
          <w:right w:val="none" w:sz="0" w:space="0" w:color="E3E3E3"/>
          <w:between w:val="none" w:sz="0" w:space="0" w:color="E3E3E3"/>
        </w:pBdr>
        <w:spacing w:after="300"/>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b/>
          <w:sz w:val="24"/>
          <w:szCs w:val="24"/>
          <w:lang w:val="fr-FR"/>
        </w:rPr>
        <w:t>Salle recommandée :</w:t>
      </w:r>
      <w:r w:rsidRPr="00574155">
        <w:rPr>
          <w:rFonts w:asciiTheme="majorHAnsi" w:eastAsia="Source Sans Pro" w:hAnsiTheme="majorHAnsi" w:cstheme="majorHAnsi"/>
          <w:sz w:val="24"/>
          <w:szCs w:val="24"/>
          <w:lang w:val="fr-FR"/>
        </w:rPr>
        <w:t xml:space="preserve"> Une salle spacieuse dotée de </w:t>
      </w:r>
      <w:r w:rsidRPr="00574155">
        <w:rPr>
          <w:rFonts w:asciiTheme="majorHAnsi" w:eastAsia="Source Sans Pro" w:hAnsiTheme="majorHAnsi" w:cstheme="majorHAnsi"/>
          <w:b/>
          <w:sz w:val="24"/>
          <w:szCs w:val="24"/>
          <w:lang w:val="fr-FR"/>
        </w:rPr>
        <w:t>tables modulables</w:t>
      </w:r>
      <w:r w:rsidRPr="00574155">
        <w:rPr>
          <w:rFonts w:asciiTheme="majorHAnsi" w:eastAsia="Source Sans Pro" w:hAnsiTheme="majorHAnsi" w:cstheme="majorHAnsi"/>
          <w:sz w:val="24"/>
          <w:szCs w:val="24"/>
          <w:lang w:val="fr-FR"/>
        </w:rPr>
        <w:t xml:space="preserve"> pour permettre une disposition flexible en fonction des besoins des groupes. Assurez-vous que la salle soit équipée de prises électriques pour répondre aux besoins éventuels en énergie pour les outils tels que les ordinateurs et les appareils électriques.</w:t>
      </w:r>
    </w:p>
    <w:p w14:paraId="6CB808C9" w14:textId="354CDE1B" w:rsidR="00574155" w:rsidRPr="00574155" w:rsidRDefault="00574155" w:rsidP="00574155">
      <w:pPr>
        <w:pBdr>
          <w:bottom w:val="single" w:sz="6" w:space="0" w:color="EA661E"/>
        </w:pBdr>
        <w:spacing w:before="200"/>
        <w:jc w:val="both"/>
        <w:outlineLvl w:val="4"/>
        <w:rPr>
          <w:rFonts w:ascii="Calibri Light" w:hAnsi="Calibri Light" w:cs="Calibri Light"/>
          <w:color w:val="EA661E"/>
          <w:spacing w:val="10"/>
          <w:sz w:val="32"/>
          <w:lang w:val="fr-FR"/>
        </w:rPr>
      </w:pPr>
      <w:r w:rsidRPr="00574155">
        <w:rPr>
          <w:rFonts w:ascii="Calibri Light" w:hAnsi="Calibri Light" w:cs="Calibri Light"/>
          <w:color w:val="EA661E"/>
          <w:spacing w:val="10"/>
          <w:sz w:val="32"/>
          <w:lang w:val="fr-FR"/>
        </w:rPr>
        <w:t>Objectif</w:t>
      </w:r>
      <w:r w:rsidRPr="00574155">
        <w:rPr>
          <w:rFonts w:ascii="Calibri Light" w:hAnsi="Calibri Light" w:cs="Calibri Light"/>
          <w:color w:val="EA661E"/>
          <w:spacing w:val="10"/>
          <w:sz w:val="32"/>
          <w:lang w:val="fr-FR"/>
        </w:rPr>
        <w:t>s de l’</w:t>
      </w:r>
      <w:r>
        <w:rPr>
          <w:rFonts w:ascii="Calibri Light" w:hAnsi="Calibri Light" w:cs="Calibri Light"/>
          <w:color w:val="EA661E"/>
          <w:spacing w:val="10"/>
          <w:sz w:val="32"/>
          <w:lang w:val="fr-FR"/>
        </w:rPr>
        <w:t>atelier</w:t>
      </w:r>
    </w:p>
    <w:p w14:paraId="1A954D02" w14:textId="77777777" w:rsidR="00574155" w:rsidRPr="00574155" w:rsidRDefault="00574155">
      <w:pPr>
        <w:jc w:val="both"/>
        <w:rPr>
          <w:rFonts w:asciiTheme="majorHAnsi" w:eastAsia="Source Sans Pro" w:hAnsiTheme="majorHAnsi" w:cstheme="majorHAnsi"/>
          <w:sz w:val="24"/>
          <w:szCs w:val="24"/>
          <w:lang w:val="fr-FR"/>
        </w:rPr>
      </w:pPr>
    </w:p>
    <w:p w14:paraId="6AD2C076" w14:textId="77777777" w:rsidR="002409A6" w:rsidRPr="00574155" w:rsidRDefault="00000000">
      <w:pPr>
        <w:numPr>
          <w:ilvl w:val="0"/>
          <w:numId w:val="14"/>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Objectif 1 : Sensibilisation à la gestion des déchets</w:t>
      </w:r>
    </w:p>
    <w:p w14:paraId="322E54B2"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participantes et les participants seront amenés à prendre conscience de l'impact des déchets dans leur environnement quotidien et à une échelle individuelle. L'objectif est de les sensibiliser aux différents moments de production de déchets liés à nos modes de vie, d’une part, et aux différentes méthodes de traitement des déchets d’autre part, en mettant l'accent sur l'importance de la responsabilité individuelle dans ce processus.</w:t>
      </w:r>
    </w:p>
    <w:p w14:paraId="367404CF" w14:textId="77777777" w:rsidR="002409A6" w:rsidRPr="00574155" w:rsidRDefault="002409A6">
      <w:pPr>
        <w:jc w:val="both"/>
        <w:rPr>
          <w:rFonts w:asciiTheme="majorHAnsi" w:eastAsia="Source Sans Pro" w:hAnsiTheme="majorHAnsi" w:cstheme="majorHAnsi"/>
          <w:sz w:val="24"/>
          <w:szCs w:val="24"/>
          <w:lang w:val="fr-FR"/>
        </w:rPr>
      </w:pPr>
    </w:p>
    <w:p w14:paraId="35C1BE94" w14:textId="77777777" w:rsidR="00574155" w:rsidRDefault="00000000" w:rsidP="00574155">
      <w:pPr>
        <w:numPr>
          <w:ilvl w:val="0"/>
          <w:numId w:val="11"/>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Objectif 2 : Mobilisation de la créativité à travers la création d'objets utiles</w:t>
      </w:r>
    </w:p>
    <w:p w14:paraId="61099978" w14:textId="31055CB1" w:rsidR="002409A6" w:rsidRPr="00574155" w:rsidRDefault="00000000" w:rsidP="00574155">
      <w:p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sz w:val="24"/>
          <w:szCs w:val="24"/>
          <w:lang w:val="fr-FR"/>
        </w:rPr>
        <w:lastRenderedPageBreak/>
        <w:t>À travers des activités pratiques et la création d'objets utiles, les participantes et les participants seront encouragés à mobiliser leur sens de la créativité. L'objectif est de démontrer que des solutions pratiques peuvent émerger collectivement de la réutilisation de matériaux, favorisant ainsi une approche créative et ludique face aux défis liés aux déchets.</w:t>
      </w:r>
    </w:p>
    <w:p w14:paraId="485168B6" w14:textId="77777777" w:rsidR="002409A6" w:rsidRPr="00574155" w:rsidRDefault="002409A6">
      <w:pPr>
        <w:jc w:val="both"/>
        <w:rPr>
          <w:rFonts w:asciiTheme="majorHAnsi" w:eastAsia="Source Sans Pro" w:hAnsiTheme="majorHAnsi" w:cstheme="majorHAnsi"/>
          <w:sz w:val="24"/>
          <w:szCs w:val="24"/>
          <w:lang w:val="fr-FR"/>
        </w:rPr>
      </w:pPr>
    </w:p>
    <w:p w14:paraId="762AD8F8" w14:textId="77777777" w:rsidR="002409A6" w:rsidRPr="00574155" w:rsidRDefault="00000000">
      <w:pPr>
        <w:numPr>
          <w:ilvl w:val="0"/>
          <w:numId w:val="12"/>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Objectif 3 : Apprentissage pratique par la création manuelle</w:t>
      </w:r>
    </w:p>
    <w:p w14:paraId="64D28D8A" w14:textId="04EA9305"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L'atelier mettra l'accent sur l'apprentissage pratique en encourageant les participantes et les participants à créer manuellement des objets à partir de matériaux recyclés. L'objectif est de favoriser une expérience immersive où les participantes et les participants pourront développer leurs compétences créatives tout en acquérant une compréhension pratique des principes de réutilisation. Faire réaliser également aux étudiantes et étudiants qu’ils sont moteur de changement à leur échelle. </w:t>
      </w:r>
    </w:p>
    <w:p w14:paraId="7C8CD340" w14:textId="77777777" w:rsidR="002409A6" w:rsidRPr="00574155" w:rsidRDefault="002409A6">
      <w:pPr>
        <w:jc w:val="both"/>
        <w:rPr>
          <w:rFonts w:asciiTheme="majorHAnsi" w:eastAsia="Source Sans Pro" w:hAnsiTheme="majorHAnsi" w:cstheme="majorHAnsi"/>
          <w:sz w:val="24"/>
          <w:szCs w:val="24"/>
          <w:lang w:val="fr-FR"/>
        </w:rPr>
      </w:pPr>
    </w:p>
    <w:p w14:paraId="41914293" w14:textId="77777777" w:rsidR="002409A6" w:rsidRPr="00574155" w:rsidRDefault="00000000">
      <w:pPr>
        <w:numPr>
          <w:ilvl w:val="0"/>
          <w:numId w:val="6"/>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Objectif 4 : Réflexion critique sur les enjeux de la circularité et des rapports aux objets</w:t>
      </w:r>
    </w:p>
    <w:p w14:paraId="7CB3D2D9" w14:textId="77777777" w:rsidR="002409A6"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participantes et participants seront invités à réfléchir de manière critique aux enjeux de la circularité et à leurs rapports aux objets. L'objectif est de susciter une réflexion approfondie sur la valeur des objets, leur utilité et la possibilité de détourner des matériaux pour créer de nouvelles fonctionnalités. La compréhension des notions de réemploi et de réutilisation sera encouragée.</w:t>
      </w:r>
    </w:p>
    <w:p w14:paraId="72C9CABA" w14:textId="77777777" w:rsidR="00574155" w:rsidRDefault="00574155" w:rsidP="00574155">
      <w:pPr>
        <w:jc w:val="both"/>
        <w:rPr>
          <w:rFonts w:asciiTheme="majorHAnsi" w:eastAsia="Source Sans Pro" w:hAnsiTheme="majorHAnsi" w:cstheme="majorHAnsi"/>
          <w:sz w:val="24"/>
          <w:szCs w:val="24"/>
          <w:lang w:val="fr-FR"/>
        </w:rPr>
      </w:pPr>
    </w:p>
    <w:p w14:paraId="23151FB3" w14:textId="4C88C4AE" w:rsidR="00574155" w:rsidRPr="00574155" w:rsidRDefault="00574155" w:rsidP="00574155">
      <w:pPr>
        <w:pBdr>
          <w:bottom w:val="single" w:sz="6" w:space="0" w:color="EA661E"/>
        </w:pBdr>
        <w:spacing w:before="200"/>
        <w:jc w:val="both"/>
        <w:outlineLvl w:val="4"/>
        <w:rPr>
          <w:rFonts w:ascii="Calibri Light" w:hAnsi="Calibri Light" w:cs="Calibri Light"/>
          <w:color w:val="EA661E"/>
          <w:spacing w:val="10"/>
          <w:sz w:val="32"/>
          <w:lang w:val="fr-FR"/>
        </w:rPr>
      </w:pPr>
      <w:r>
        <w:rPr>
          <w:rFonts w:ascii="Calibri Light" w:hAnsi="Calibri Light" w:cs="Calibri Light"/>
          <w:color w:val="EA661E"/>
          <w:spacing w:val="10"/>
          <w:sz w:val="32"/>
          <w:lang w:val="fr-FR"/>
        </w:rPr>
        <w:t>Compétences mobilisées</w:t>
      </w:r>
    </w:p>
    <w:p w14:paraId="5978A8A4" w14:textId="77777777" w:rsidR="00574155" w:rsidRPr="00574155" w:rsidRDefault="00574155" w:rsidP="00574155">
      <w:pPr>
        <w:jc w:val="both"/>
        <w:rPr>
          <w:rFonts w:asciiTheme="majorHAnsi" w:eastAsia="Source Sans Pro" w:hAnsiTheme="majorHAnsi" w:cstheme="majorHAnsi"/>
          <w:sz w:val="24"/>
          <w:szCs w:val="24"/>
          <w:lang w:val="fr-FR"/>
        </w:rPr>
      </w:pPr>
    </w:p>
    <w:p w14:paraId="00DED05E" w14:textId="77777777" w:rsidR="002409A6" w:rsidRPr="00574155" w:rsidRDefault="00000000">
      <w:pPr>
        <w:numPr>
          <w:ilvl w:val="0"/>
          <w:numId w:val="1"/>
        </w:numPr>
        <w:jc w:val="both"/>
        <w:rPr>
          <w:rFonts w:asciiTheme="majorHAnsi" w:eastAsia="Source Sans Pro" w:hAnsiTheme="majorHAnsi" w:cstheme="majorHAnsi"/>
          <w:b/>
          <w:sz w:val="24"/>
          <w:szCs w:val="24"/>
        </w:rPr>
      </w:pPr>
      <w:r w:rsidRPr="00574155">
        <w:rPr>
          <w:rFonts w:asciiTheme="majorHAnsi" w:eastAsia="Source Sans Pro" w:hAnsiTheme="majorHAnsi" w:cstheme="majorHAnsi"/>
          <w:b/>
          <w:sz w:val="24"/>
          <w:szCs w:val="24"/>
        </w:rPr>
        <w:t xml:space="preserve">Travail </w:t>
      </w:r>
      <w:proofErr w:type="spellStart"/>
      <w:r w:rsidRPr="00574155">
        <w:rPr>
          <w:rFonts w:asciiTheme="majorHAnsi" w:eastAsia="Source Sans Pro" w:hAnsiTheme="majorHAnsi" w:cstheme="majorHAnsi"/>
          <w:b/>
          <w:sz w:val="24"/>
          <w:szCs w:val="24"/>
        </w:rPr>
        <w:t>collaboratif</w:t>
      </w:r>
      <w:proofErr w:type="spellEnd"/>
      <w:r w:rsidRPr="00574155">
        <w:rPr>
          <w:rFonts w:asciiTheme="majorHAnsi" w:eastAsia="Source Sans Pro" w:hAnsiTheme="majorHAnsi" w:cstheme="majorHAnsi"/>
          <w:b/>
          <w:sz w:val="24"/>
          <w:szCs w:val="24"/>
        </w:rPr>
        <w:t xml:space="preserve"> </w:t>
      </w:r>
      <w:proofErr w:type="spellStart"/>
      <w:r w:rsidRPr="00574155">
        <w:rPr>
          <w:rFonts w:asciiTheme="majorHAnsi" w:eastAsia="Source Sans Pro" w:hAnsiTheme="majorHAnsi" w:cstheme="majorHAnsi"/>
          <w:b/>
          <w:sz w:val="24"/>
          <w:szCs w:val="24"/>
        </w:rPr>
        <w:t>en</w:t>
      </w:r>
      <w:proofErr w:type="spellEnd"/>
      <w:r w:rsidRPr="00574155">
        <w:rPr>
          <w:rFonts w:asciiTheme="majorHAnsi" w:eastAsia="Source Sans Pro" w:hAnsiTheme="majorHAnsi" w:cstheme="majorHAnsi"/>
          <w:b/>
          <w:sz w:val="24"/>
          <w:szCs w:val="24"/>
        </w:rPr>
        <w:t xml:space="preserve"> </w:t>
      </w:r>
      <w:proofErr w:type="spellStart"/>
      <w:r w:rsidRPr="00574155">
        <w:rPr>
          <w:rFonts w:asciiTheme="majorHAnsi" w:eastAsia="Source Sans Pro" w:hAnsiTheme="majorHAnsi" w:cstheme="majorHAnsi"/>
          <w:b/>
          <w:sz w:val="24"/>
          <w:szCs w:val="24"/>
        </w:rPr>
        <w:t>groupe</w:t>
      </w:r>
      <w:proofErr w:type="spellEnd"/>
    </w:p>
    <w:p w14:paraId="7EEC4E9B"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Les participantes et les participants développeront leur aptitude à travailler efficacement en groupe, favorisant la communication, la coopération et la répartition des tâches de manière équilibrée. L'objectif est de renforcer les compétences sociales et relationnelles au sein d'un environnement collaboratif à l’image de ce que les étudiantes et les étudiants pourront retrouver en contexte </w:t>
      </w:r>
      <w:proofErr w:type="gramStart"/>
      <w:r w:rsidRPr="00574155">
        <w:rPr>
          <w:rFonts w:asciiTheme="majorHAnsi" w:eastAsia="Source Sans Pro" w:hAnsiTheme="majorHAnsi" w:cstheme="majorHAnsi"/>
          <w:sz w:val="24"/>
          <w:szCs w:val="24"/>
          <w:lang w:val="fr-FR"/>
        </w:rPr>
        <w:t>professionnel</w:t>
      </w:r>
      <w:proofErr w:type="gramEnd"/>
      <w:r w:rsidRPr="00574155">
        <w:rPr>
          <w:rFonts w:asciiTheme="majorHAnsi" w:eastAsia="Source Sans Pro" w:hAnsiTheme="majorHAnsi" w:cstheme="majorHAnsi"/>
          <w:sz w:val="24"/>
          <w:szCs w:val="24"/>
          <w:lang w:val="fr-FR"/>
        </w:rPr>
        <w:t xml:space="preserve">. </w:t>
      </w:r>
    </w:p>
    <w:p w14:paraId="4A9093CF" w14:textId="77777777" w:rsidR="002409A6" w:rsidRPr="00574155" w:rsidRDefault="002409A6">
      <w:pPr>
        <w:jc w:val="both"/>
        <w:rPr>
          <w:rFonts w:asciiTheme="majorHAnsi" w:eastAsia="Source Sans Pro" w:hAnsiTheme="majorHAnsi" w:cstheme="majorHAnsi"/>
          <w:sz w:val="24"/>
          <w:szCs w:val="24"/>
          <w:lang w:val="fr-FR"/>
        </w:rPr>
      </w:pPr>
    </w:p>
    <w:p w14:paraId="27834930" w14:textId="77777777" w:rsidR="002409A6" w:rsidRPr="00574155" w:rsidRDefault="00000000">
      <w:pPr>
        <w:numPr>
          <w:ilvl w:val="0"/>
          <w:numId w:val="22"/>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Gestion de projet innovante et créative</w:t>
      </w:r>
    </w:p>
    <w:p w14:paraId="729B79DF"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participantes et les participants acquerront des compétences en gestion de projet en concevant et en réalisant des objets à partir de matériaux recyclés. L'accent sera mis sur l'innovation et la créativité tout au long du processus, renforçant la capacité à mener à bien des projets novateurs.</w:t>
      </w:r>
    </w:p>
    <w:p w14:paraId="519F4C22" w14:textId="77777777" w:rsidR="002409A6" w:rsidRPr="00574155" w:rsidRDefault="002409A6">
      <w:pPr>
        <w:jc w:val="both"/>
        <w:rPr>
          <w:rFonts w:asciiTheme="majorHAnsi" w:eastAsia="Source Sans Pro" w:hAnsiTheme="majorHAnsi" w:cstheme="majorHAnsi"/>
          <w:sz w:val="24"/>
          <w:szCs w:val="24"/>
          <w:lang w:val="fr-FR"/>
        </w:rPr>
      </w:pPr>
    </w:p>
    <w:p w14:paraId="67389262" w14:textId="77777777" w:rsidR="002409A6" w:rsidRPr="00574155" w:rsidRDefault="00000000">
      <w:pPr>
        <w:numPr>
          <w:ilvl w:val="0"/>
          <w:numId w:val="2"/>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Identification, catégorisation et hiérarchisation des déchets</w:t>
      </w:r>
    </w:p>
    <w:p w14:paraId="0054B83C"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Les participantes et les participants développeront leur capacité à identifier, catégoriser et hiérarchiser les différents types de déchets en fonction de leur potentiel de réutilisation. L'objectif est de favoriser une compréhension </w:t>
      </w:r>
      <w:proofErr w:type="gramStart"/>
      <w:r w:rsidRPr="00574155">
        <w:rPr>
          <w:rFonts w:asciiTheme="majorHAnsi" w:eastAsia="Source Sans Pro" w:hAnsiTheme="majorHAnsi" w:cstheme="majorHAnsi"/>
          <w:sz w:val="24"/>
          <w:szCs w:val="24"/>
          <w:lang w:val="fr-FR"/>
        </w:rPr>
        <w:t>approfondie</w:t>
      </w:r>
      <w:proofErr w:type="gramEnd"/>
      <w:r w:rsidRPr="00574155">
        <w:rPr>
          <w:rFonts w:asciiTheme="majorHAnsi" w:eastAsia="Source Sans Pro" w:hAnsiTheme="majorHAnsi" w:cstheme="majorHAnsi"/>
          <w:sz w:val="24"/>
          <w:szCs w:val="24"/>
          <w:lang w:val="fr-FR"/>
        </w:rPr>
        <w:t xml:space="preserve"> des matériaux recyclables et de stimuler une pensée critique sur la gestion des déchets.</w:t>
      </w:r>
    </w:p>
    <w:p w14:paraId="4D2C8839" w14:textId="77777777" w:rsidR="002409A6" w:rsidRPr="00574155" w:rsidRDefault="002409A6">
      <w:pPr>
        <w:jc w:val="both"/>
        <w:rPr>
          <w:rFonts w:asciiTheme="majorHAnsi" w:eastAsia="Source Sans Pro" w:hAnsiTheme="majorHAnsi" w:cstheme="majorHAnsi"/>
          <w:sz w:val="24"/>
          <w:szCs w:val="24"/>
          <w:lang w:val="fr-FR"/>
        </w:rPr>
      </w:pPr>
    </w:p>
    <w:p w14:paraId="4072D5EA" w14:textId="77777777" w:rsidR="002409A6" w:rsidRPr="00574155" w:rsidRDefault="00000000">
      <w:pPr>
        <w:numPr>
          <w:ilvl w:val="0"/>
          <w:numId w:val="4"/>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Planification, organisation et résolution de problèmes</w:t>
      </w:r>
    </w:p>
    <w:p w14:paraId="108546C1"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participantes et les participants renforceront leurs compétences en planification et en organisation en élaborant des plans de projet détaillés, tout en développant la capacité à résoudre efficacement des problèmes imprévus. L'objectif est de stimuler une approche méthodique et résolutive dans la réalisation des projets d'</w:t>
      </w:r>
      <w:proofErr w:type="spellStart"/>
      <w:r w:rsidRPr="00574155">
        <w:rPr>
          <w:rFonts w:asciiTheme="majorHAnsi" w:eastAsia="Source Sans Pro" w:hAnsiTheme="majorHAnsi" w:cstheme="majorHAnsi"/>
          <w:sz w:val="24"/>
          <w:szCs w:val="24"/>
          <w:lang w:val="fr-FR"/>
        </w:rPr>
        <w:t>upcycling</w:t>
      </w:r>
      <w:proofErr w:type="spellEnd"/>
      <w:r w:rsidRPr="00574155">
        <w:rPr>
          <w:rFonts w:asciiTheme="majorHAnsi" w:eastAsia="Source Sans Pro" w:hAnsiTheme="majorHAnsi" w:cstheme="majorHAnsi"/>
          <w:sz w:val="24"/>
          <w:szCs w:val="24"/>
          <w:lang w:val="fr-FR"/>
        </w:rPr>
        <w:t>.</w:t>
      </w:r>
    </w:p>
    <w:p w14:paraId="63F81E4C" w14:textId="77777777" w:rsidR="002409A6" w:rsidRPr="00574155" w:rsidRDefault="002409A6">
      <w:pPr>
        <w:jc w:val="both"/>
        <w:rPr>
          <w:rFonts w:asciiTheme="majorHAnsi" w:eastAsia="Source Sans Pro" w:hAnsiTheme="majorHAnsi" w:cstheme="majorHAnsi"/>
          <w:sz w:val="24"/>
          <w:szCs w:val="24"/>
          <w:lang w:val="fr-FR"/>
        </w:rPr>
      </w:pPr>
    </w:p>
    <w:p w14:paraId="40AF2EB0" w14:textId="77777777" w:rsidR="002409A6" w:rsidRPr="00574155" w:rsidRDefault="00000000">
      <w:pPr>
        <w:numPr>
          <w:ilvl w:val="0"/>
          <w:numId w:val="5"/>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Mise en pratique des notions de l’économie circulaire et de la gestion des déchets</w:t>
      </w:r>
    </w:p>
    <w:p w14:paraId="1B9EF10E" w14:textId="77777777" w:rsidR="002409A6"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participantes et les participants mettront en pratique des notions clés autour de l'économie circulaire et de la gestion des déchets en créant des objets à partir de matériaux recyclés. L'objectif est de traduire les concepts théoriques en actions concrètes, renforçant ainsi la compréhension pratique de ces principes essentiels.</w:t>
      </w:r>
    </w:p>
    <w:p w14:paraId="2545EB9F" w14:textId="77777777" w:rsidR="00574155" w:rsidRDefault="00574155" w:rsidP="00574155">
      <w:pPr>
        <w:jc w:val="both"/>
        <w:rPr>
          <w:rFonts w:asciiTheme="majorHAnsi" w:eastAsia="Source Sans Pro" w:hAnsiTheme="majorHAnsi" w:cstheme="majorHAnsi"/>
          <w:sz w:val="24"/>
          <w:szCs w:val="24"/>
          <w:lang w:val="fr-FR"/>
        </w:rPr>
      </w:pPr>
    </w:p>
    <w:p w14:paraId="101D0B6C" w14:textId="21E0667B" w:rsidR="00574155" w:rsidRPr="00574155" w:rsidRDefault="00574155" w:rsidP="00574155">
      <w:pPr>
        <w:pBdr>
          <w:bottom w:val="single" w:sz="6" w:space="0" w:color="EA661E"/>
        </w:pBdr>
        <w:spacing w:before="200"/>
        <w:jc w:val="both"/>
        <w:outlineLvl w:val="4"/>
        <w:rPr>
          <w:rFonts w:ascii="Calibri Light" w:hAnsi="Calibri Light" w:cs="Calibri Light"/>
          <w:color w:val="EA661E"/>
          <w:spacing w:val="10"/>
          <w:sz w:val="32"/>
          <w:lang w:val="fr-FR"/>
        </w:rPr>
      </w:pPr>
      <w:r>
        <w:rPr>
          <w:rFonts w:ascii="Calibri Light" w:hAnsi="Calibri Light" w:cs="Calibri Light"/>
          <w:color w:val="EA661E"/>
          <w:spacing w:val="10"/>
          <w:sz w:val="32"/>
          <w:lang w:val="fr-FR"/>
        </w:rPr>
        <w:t>Consignes</w:t>
      </w:r>
    </w:p>
    <w:p w14:paraId="1D7E44AB" w14:textId="77777777" w:rsidR="00574155" w:rsidRPr="00574155" w:rsidRDefault="00574155" w:rsidP="00574155">
      <w:pPr>
        <w:jc w:val="both"/>
        <w:rPr>
          <w:rFonts w:asciiTheme="majorHAnsi" w:eastAsia="Source Sans Pro" w:hAnsiTheme="majorHAnsi" w:cstheme="majorHAnsi"/>
          <w:sz w:val="24"/>
          <w:szCs w:val="24"/>
          <w:lang w:val="fr-FR"/>
        </w:rPr>
      </w:pPr>
    </w:p>
    <w:p w14:paraId="149D6E83" w14:textId="77777777" w:rsidR="002409A6" w:rsidRPr="00574155" w:rsidRDefault="00000000">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Dans le cadre de cet atelier d’une durée de 4 heures, les participantes et les participants auront un temps limité pour concevoir et fabriquer en groupe un objet créatif à partir des déchets collectés chez eux et/ou dans le quartier autour de leur université. L'objet créé devra être exclusivement conçu à partir des déchets collectés et du matériel imposé. Chaque groupe d'étudiantes et d’étudiants devra rédiger un document Word détaillant leur démarche, l'histoire et l'utilité de leur objet créé. En outre, ils seront invités à effectuer une auto-analyse de leur dynamique de groupe, mettant en lumière les rôles, les contributions individuelles et les défis rencontrés au cours du processus de conception et de fabrication. Ce document servira de support pour la présentation de leur projet auprès de la classe et comptera dans l’évaluation finale.</w:t>
      </w:r>
    </w:p>
    <w:p w14:paraId="76A56583" w14:textId="77777777" w:rsidR="002409A6" w:rsidRDefault="002409A6">
      <w:pPr>
        <w:jc w:val="both"/>
        <w:rPr>
          <w:rFonts w:asciiTheme="majorHAnsi" w:eastAsia="Source Sans Pro" w:hAnsiTheme="majorHAnsi" w:cstheme="majorHAnsi"/>
          <w:sz w:val="24"/>
          <w:szCs w:val="24"/>
          <w:lang w:val="fr-FR"/>
        </w:rPr>
      </w:pPr>
    </w:p>
    <w:p w14:paraId="42906ED2" w14:textId="0E4CF332" w:rsidR="00574155" w:rsidRPr="00574155" w:rsidRDefault="00574155" w:rsidP="00574155">
      <w:pPr>
        <w:pBdr>
          <w:bottom w:val="single" w:sz="6" w:space="0" w:color="EA661E"/>
        </w:pBdr>
        <w:spacing w:before="200"/>
        <w:jc w:val="both"/>
        <w:outlineLvl w:val="4"/>
        <w:rPr>
          <w:rFonts w:ascii="Calibri Light" w:hAnsi="Calibri Light" w:cs="Calibri Light"/>
          <w:color w:val="EA661E"/>
          <w:spacing w:val="10"/>
          <w:sz w:val="32"/>
          <w:lang w:val="fr-FR"/>
        </w:rPr>
      </w:pPr>
      <w:r>
        <w:rPr>
          <w:rFonts w:ascii="Calibri Light" w:hAnsi="Calibri Light" w:cs="Calibri Light"/>
          <w:color w:val="EA661E"/>
          <w:spacing w:val="10"/>
          <w:sz w:val="32"/>
          <w:lang w:val="fr-FR"/>
        </w:rPr>
        <w:t>Matériel</w:t>
      </w:r>
    </w:p>
    <w:p w14:paraId="74E64FCD" w14:textId="77777777" w:rsidR="00574155" w:rsidRPr="00574155" w:rsidRDefault="00574155">
      <w:pPr>
        <w:jc w:val="both"/>
        <w:rPr>
          <w:rFonts w:asciiTheme="majorHAnsi" w:eastAsia="Source Sans Pro" w:hAnsiTheme="majorHAnsi" w:cstheme="majorHAnsi"/>
          <w:sz w:val="24"/>
          <w:szCs w:val="24"/>
          <w:lang w:val="fr-FR"/>
        </w:rPr>
      </w:pPr>
    </w:p>
    <w:p w14:paraId="1329D1E0" w14:textId="77777777" w:rsidR="002409A6" w:rsidRPr="00574155" w:rsidRDefault="00000000">
      <w:pPr>
        <w:numPr>
          <w:ilvl w:val="0"/>
          <w:numId w:val="8"/>
        </w:numPr>
        <w:jc w:val="both"/>
        <w:rPr>
          <w:rFonts w:asciiTheme="majorHAnsi" w:eastAsia="Source Sans Pro" w:hAnsiTheme="majorHAnsi" w:cstheme="majorHAnsi"/>
          <w:sz w:val="24"/>
          <w:szCs w:val="24"/>
        </w:rPr>
      </w:pPr>
      <w:proofErr w:type="spellStart"/>
      <w:r w:rsidRPr="00574155">
        <w:rPr>
          <w:rFonts w:asciiTheme="majorHAnsi" w:eastAsia="Source Sans Pro" w:hAnsiTheme="majorHAnsi" w:cstheme="majorHAnsi"/>
          <w:sz w:val="24"/>
          <w:szCs w:val="24"/>
        </w:rPr>
        <w:t>Paires</w:t>
      </w:r>
      <w:proofErr w:type="spellEnd"/>
      <w:r w:rsidRPr="00574155">
        <w:rPr>
          <w:rFonts w:asciiTheme="majorHAnsi" w:eastAsia="Source Sans Pro" w:hAnsiTheme="majorHAnsi" w:cstheme="majorHAnsi"/>
          <w:sz w:val="24"/>
          <w:szCs w:val="24"/>
        </w:rPr>
        <w:t xml:space="preserve"> de ciseaux </w:t>
      </w:r>
    </w:p>
    <w:p w14:paraId="466541A9" w14:textId="77777777" w:rsidR="002409A6" w:rsidRPr="00574155" w:rsidRDefault="00000000">
      <w:pPr>
        <w:numPr>
          <w:ilvl w:val="0"/>
          <w:numId w:val="8"/>
        </w:numPr>
        <w:jc w:val="both"/>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Colle</w:t>
      </w:r>
    </w:p>
    <w:p w14:paraId="3594DA15" w14:textId="77777777" w:rsidR="002409A6" w:rsidRPr="00574155" w:rsidRDefault="00000000">
      <w:pPr>
        <w:numPr>
          <w:ilvl w:val="0"/>
          <w:numId w:val="8"/>
        </w:numPr>
        <w:jc w:val="both"/>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Scotch</w:t>
      </w:r>
    </w:p>
    <w:p w14:paraId="2A7F2628" w14:textId="77777777" w:rsidR="002409A6" w:rsidRPr="00574155" w:rsidRDefault="00000000">
      <w:pPr>
        <w:numPr>
          <w:ilvl w:val="0"/>
          <w:numId w:val="8"/>
        </w:numPr>
        <w:jc w:val="both"/>
        <w:rPr>
          <w:rFonts w:asciiTheme="majorHAnsi" w:eastAsia="Source Sans Pro" w:hAnsiTheme="majorHAnsi" w:cstheme="majorHAnsi"/>
          <w:sz w:val="24"/>
          <w:szCs w:val="24"/>
        </w:rPr>
      </w:pPr>
      <w:proofErr w:type="spellStart"/>
      <w:r w:rsidRPr="00574155">
        <w:rPr>
          <w:rFonts w:asciiTheme="majorHAnsi" w:eastAsia="Source Sans Pro" w:hAnsiTheme="majorHAnsi" w:cstheme="majorHAnsi"/>
          <w:sz w:val="24"/>
          <w:szCs w:val="24"/>
        </w:rPr>
        <w:t>Ficelle</w:t>
      </w:r>
      <w:proofErr w:type="spellEnd"/>
      <w:r w:rsidRPr="00574155">
        <w:rPr>
          <w:rFonts w:asciiTheme="majorHAnsi" w:eastAsia="Source Sans Pro" w:hAnsiTheme="majorHAnsi" w:cstheme="majorHAnsi"/>
          <w:sz w:val="24"/>
          <w:szCs w:val="24"/>
        </w:rPr>
        <w:t xml:space="preserve"> </w:t>
      </w:r>
    </w:p>
    <w:p w14:paraId="6AE78DCB" w14:textId="77777777" w:rsidR="002409A6" w:rsidRPr="00574155" w:rsidRDefault="00000000">
      <w:pPr>
        <w:numPr>
          <w:ilvl w:val="0"/>
          <w:numId w:val="8"/>
        </w:numPr>
        <w:jc w:val="both"/>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 xml:space="preserve">Gants </w:t>
      </w:r>
      <w:proofErr w:type="spellStart"/>
      <w:r w:rsidRPr="00574155">
        <w:rPr>
          <w:rFonts w:asciiTheme="majorHAnsi" w:eastAsia="Source Sans Pro" w:hAnsiTheme="majorHAnsi" w:cstheme="majorHAnsi"/>
          <w:sz w:val="24"/>
          <w:szCs w:val="24"/>
        </w:rPr>
        <w:t>en</w:t>
      </w:r>
      <w:proofErr w:type="spellEnd"/>
      <w:r w:rsidRPr="00574155">
        <w:rPr>
          <w:rFonts w:asciiTheme="majorHAnsi" w:eastAsia="Source Sans Pro" w:hAnsiTheme="majorHAnsi" w:cstheme="majorHAnsi"/>
          <w:sz w:val="24"/>
          <w:szCs w:val="24"/>
        </w:rPr>
        <w:t xml:space="preserve"> latex </w:t>
      </w:r>
    </w:p>
    <w:p w14:paraId="5037869A" w14:textId="77777777" w:rsidR="002409A6" w:rsidRPr="00574155" w:rsidRDefault="00000000">
      <w:pPr>
        <w:numPr>
          <w:ilvl w:val="0"/>
          <w:numId w:val="8"/>
        </w:numPr>
        <w:jc w:val="both"/>
        <w:rPr>
          <w:rFonts w:asciiTheme="majorHAnsi" w:eastAsia="Source Sans Pro" w:hAnsiTheme="majorHAnsi" w:cstheme="majorHAnsi"/>
          <w:sz w:val="24"/>
          <w:szCs w:val="24"/>
        </w:rPr>
      </w:pPr>
      <w:proofErr w:type="spellStart"/>
      <w:r w:rsidRPr="00574155">
        <w:rPr>
          <w:rFonts w:asciiTheme="majorHAnsi" w:eastAsia="Source Sans Pro" w:hAnsiTheme="majorHAnsi" w:cstheme="majorHAnsi"/>
          <w:sz w:val="24"/>
          <w:szCs w:val="24"/>
        </w:rPr>
        <w:t>Ordinateurs</w:t>
      </w:r>
      <w:proofErr w:type="spellEnd"/>
      <w:r w:rsidRPr="00574155">
        <w:rPr>
          <w:rFonts w:asciiTheme="majorHAnsi" w:eastAsia="Source Sans Pro" w:hAnsiTheme="majorHAnsi" w:cstheme="majorHAnsi"/>
          <w:sz w:val="24"/>
          <w:szCs w:val="24"/>
        </w:rPr>
        <w:t xml:space="preserve"> </w:t>
      </w:r>
    </w:p>
    <w:p w14:paraId="7D33A479" w14:textId="77777777" w:rsidR="002409A6" w:rsidRPr="00574155" w:rsidRDefault="00000000">
      <w:pPr>
        <w:numPr>
          <w:ilvl w:val="0"/>
          <w:numId w:val="8"/>
        </w:numPr>
        <w:jc w:val="both"/>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w:t>
      </w:r>
    </w:p>
    <w:p w14:paraId="4139B0B1" w14:textId="77777777" w:rsidR="002409A6" w:rsidRDefault="002409A6">
      <w:pPr>
        <w:jc w:val="both"/>
        <w:rPr>
          <w:rFonts w:asciiTheme="majorHAnsi" w:eastAsia="Source Sans Pro" w:hAnsiTheme="majorHAnsi" w:cstheme="majorHAnsi"/>
          <w:sz w:val="24"/>
          <w:szCs w:val="24"/>
        </w:rPr>
      </w:pPr>
    </w:p>
    <w:p w14:paraId="10D139BB" w14:textId="77777777" w:rsidR="00574155" w:rsidRDefault="00574155">
      <w:pPr>
        <w:jc w:val="both"/>
        <w:rPr>
          <w:rFonts w:asciiTheme="majorHAnsi" w:eastAsia="Source Sans Pro" w:hAnsiTheme="majorHAnsi" w:cstheme="majorHAnsi"/>
          <w:sz w:val="24"/>
          <w:szCs w:val="24"/>
        </w:rPr>
      </w:pPr>
    </w:p>
    <w:p w14:paraId="37763B48" w14:textId="77777777" w:rsidR="00574155" w:rsidRDefault="00574155">
      <w:pPr>
        <w:jc w:val="both"/>
        <w:rPr>
          <w:rFonts w:asciiTheme="majorHAnsi" w:eastAsia="Source Sans Pro" w:hAnsiTheme="majorHAnsi" w:cstheme="majorHAnsi"/>
          <w:sz w:val="24"/>
          <w:szCs w:val="24"/>
        </w:rPr>
      </w:pPr>
    </w:p>
    <w:p w14:paraId="0D35C9B0" w14:textId="62DBCA1C" w:rsidR="00574155" w:rsidRPr="00574155" w:rsidRDefault="00574155" w:rsidP="00574155">
      <w:pPr>
        <w:pBdr>
          <w:bottom w:val="single" w:sz="6" w:space="0" w:color="EA661E"/>
        </w:pBdr>
        <w:spacing w:before="200"/>
        <w:jc w:val="both"/>
        <w:outlineLvl w:val="4"/>
        <w:rPr>
          <w:rFonts w:ascii="Calibri Light" w:hAnsi="Calibri Light" w:cs="Calibri Light"/>
          <w:color w:val="EA661E"/>
          <w:spacing w:val="10"/>
          <w:sz w:val="32"/>
          <w:lang w:val="fr-FR"/>
        </w:rPr>
      </w:pPr>
      <w:r>
        <w:rPr>
          <w:rFonts w:ascii="Calibri Light" w:hAnsi="Calibri Light" w:cs="Calibri Light"/>
          <w:color w:val="EA661E"/>
          <w:spacing w:val="10"/>
          <w:sz w:val="32"/>
          <w:lang w:val="fr-FR"/>
        </w:rPr>
        <w:t>Etapes</w:t>
      </w:r>
    </w:p>
    <w:p w14:paraId="6B2965C9" w14:textId="77777777" w:rsidR="002409A6" w:rsidRPr="00574155" w:rsidRDefault="002409A6">
      <w:pPr>
        <w:jc w:val="both"/>
        <w:rPr>
          <w:rFonts w:asciiTheme="majorHAnsi" w:eastAsia="Source Sans Pro" w:hAnsiTheme="majorHAnsi" w:cstheme="majorHAnsi"/>
          <w:sz w:val="24"/>
          <w:szCs w:val="24"/>
        </w:rPr>
      </w:pPr>
    </w:p>
    <w:p w14:paraId="2E32C762" w14:textId="77777777" w:rsidR="002409A6" w:rsidRPr="00574155" w:rsidRDefault="00000000">
      <w:pPr>
        <w:numPr>
          <w:ilvl w:val="0"/>
          <w:numId w:val="18"/>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Introduction sur les enjeux autour de la gestion des déchets (15 min) :</w:t>
      </w:r>
    </w:p>
    <w:p w14:paraId="42892F66" w14:textId="1B37C2B4" w:rsidR="002409A6" w:rsidRDefault="00574155" w:rsidP="00574155">
      <w:pPr>
        <w:jc w:val="both"/>
        <w:rPr>
          <w:rFonts w:asciiTheme="majorHAnsi" w:eastAsia="Source Sans Pro" w:hAnsiTheme="majorHAnsi" w:cstheme="majorHAnsi"/>
          <w:sz w:val="24"/>
          <w:szCs w:val="24"/>
          <w:lang w:val="fr-FR"/>
        </w:rPr>
      </w:pPr>
      <w:r>
        <w:rPr>
          <w:rFonts w:asciiTheme="majorHAnsi" w:eastAsia="Source Sans Pro" w:hAnsiTheme="majorHAnsi" w:cstheme="majorHAnsi"/>
          <w:sz w:val="24"/>
          <w:szCs w:val="24"/>
          <w:lang w:val="fr-FR"/>
        </w:rPr>
        <w:t>Grâce au dossier ressource, p</w:t>
      </w:r>
      <w:r w:rsidR="00000000" w:rsidRPr="00574155">
        <w:rPr>
          <w:rFonts w:asciiTheme="majorHAnsi" w:eastAsia="Source Sans Pro" w:hAnsiTheme="majorHAnsi" w:cstheme="majorHAnsi"/>
          <w:sz w:val="24"/>
          <w:szCs w:val="24"/>
          <w:lang w:val="fr-FR"/>
        </w:rPr>
        <w:t>résentez les réalités et les impacts de la gestion des déchets, mettant en évidence l'importance de la responsabilité individuelle dans ce processus.</w:t>
      </w:r>
    </w:p>
    <w:p w14:paraId="34AB1BAE" w14:textId="77777777" w:rsidR="00574155" w:rsidRPr="00574155" w:rsidRDefault="00574155" w:rsidP="00574155">
      <w:pPr>
        <w:ind w:left="720"/>
        <w:jc w:val="both"/>
        <w:rPr>
          <w:rFonts w:asciiTheme="majorHAnsi" w:eastAsia="Source Sans Pro" w:hAnsiTheme="majorHAnsi" w:cstheme="majorHAnsi"/>
          <w:sz w:val="24"/>
          <w:szCs w:val="24"/>
          <w:lang w:val="fr-FR"/>
        </w:rPr>
      </w:pPr>
    </w:p>
    <w:p w14:paraId="23EC46AE" w14:textId="77777777" w:rsidR="002409A6" w:rsidRPr="00574155" w:rsidRDefault="00000000">
      <w:pPr>
        <w:numPr>
          <w:ilvl w:val="0"/>
          <w:numId w:val="18"/>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Focus sur la démarche d'</w:t>
      </w:r>
      <w:proofErr w:type="spellStart"/>
      <w:r w:rsidRPr="00574155">
        <w:rPr>
          <w:rFonts w:asciiTheme="majorHAnsi" w:eastAsia="Source Sans Pro" w:hAnsiTheme="majorHAnsi" w:cstheme="majorHAnsi"/>
          <w:b/>
          <w:sz w:val="24"/>
          <w:szCs w:val="24"/>
          <w:lang w:val="fr-FR"/>
        </w:rPr>
        <w:t>upcycling</w:t>
      </w:r>
      <w:proofErr w:type="spellEnd"/>
      <w:r w:rsidRPr="00574155">
        <w:rPr>
          <w:rFonts w:asciiTheme="majorHAnsi" w:eastAsia="Source Sans Pro" w:hAnsiTheme="majorHAnsi" w:cstheme="majorHAnsi"/>
          <w:b/>
          <w:sz w:val="24"/>
          <w:szCs w:val="24"/>
          <w:lang w:val="fr-FR"/>
        </w:rPr>
        <w:t xml:space="preserve"> (15 min) :</w:t>
      </w:r>
    </w:p>
    <w:p w14:paraId="3A6046E5"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Explorez la démarche d'</w:t>
      </w:r>
      <w:proofErr w:type="spellStart"/>
      <w:r w:rsidRPr="00574155">
        <w:rPr>
          <w:rFonts w:asciiTheme="majorHAnsi" w:eastAsia="Source Sans Pro" w:hAnsiTheme="majorHAnsi" w:cstheme="majorHAnsi"/>
          <w:sz w:val="24"/>
          <w:szCs w:val="24"/>
          <w:lang w:val="fr-FR"/>
        </w:rPr>
        <w:t>upcycling</w:t>
      </w:r>
      <w:proofErr w:type="spellEnd"/>
      <w:r w:rsidRPr="00574155">
        <w:rPr>
          <w:rFonts w:asciiTheme="majorHAnsi" w:eastAsia="Source Sans Pro" w:hAnsiTheme="majorHAnsi" w:cstheme="majorHAnsi"/>
          <w:sz w:val="24"/>
          <w:szCs w:val="24"/>
          <w:lang w:val="fr-FR"/>
        </w:rPr>
        <w:t xml:space="preserve"> en fournissant des exemples inspirants. Mettez en avant des projets réussis pour susciter l'enthousiasme des participantes et des participants. (</w:t>
      </w:r>
      <w:hyperlink r:id="rId8">
        <w:r w:rsidRPr="00574155">
          <w:rPr>
            <w:rFonts w:asciiTheme="majorHAnsi" w:eastAsia="Source Sans Pro" w:hAnsiTheme="majorHAnsi" w:cstheme="majorHAnsi"/>
            <w:sz w:val="24"/>
            <w:szCs w:val="24"/>
            <w:u w:val="single"/>
            <w:lang w:val="fr-FR"/>
          </w:rPr>
          <w:t>réinsertion sociale par l’</w:t>
        </w:r>
        <w:proofErr w:type="spellStart"/>
        <w:r w:rsidRPr="00574155">
          <w:rPr>
            <w:rFonts w:asciiTheme="majorHAnsi" w:eastAsia="Source Sans Pro" w:hAnsiTheme="majorHAnsi" w:cstheme="majorHAnsi"/>
            <w:sz w:val="24"/>
            <w:szCs w:val="24"/>
            <w:u w:val="single"/>
            <w:lang w:val="fr-FR"/>
          </w:rPr>
          <w:t>upcycling</w:t>
        </w:r>
        <w:proofErr w:type="spellEnd"/>
        <w:r w:rsidRPr="00574155">
          <w:rPr>
            <w:rFonts w:asciiTheme="majorHAnsi" w:eastAsia="Source Sans Pro" w:hAnsiTheme="majorHAnsi" w:cstheme="majorHAnsi"/>
            <w:sz w:val="24"/>
            <w:szCs w:val="24"/>
            <w:u w:val="single"/>
            <w:lang w:val="fr-FR"/>
          </w:rPr>
          <w:t xml:space="preserve"> textile</w:t>
        </w:r>
      </w:hyperlink>
      <w:r w:rsidRPr="00574155">
        <w:rPr>
          <w:rFonts w:asciiTheme="majorHAnsi" w:eastAsia="Source Sans Pro" w:hAnsiTheme="majorHAnsi" w:cstheme="majorHAnsi"/>
          <w:sz w:val="24"/>
          <w:szCs w:val="24"/>
          <w:lang w:val="fr-FR"/>
        </w:rPr>
        <w:t xml:space="preserve">, </w:t>
      </w:r>
      <w:hyperlink r:id="rId9">
        <w:r w:rsidRPr="00574155">
          <w:rPr>
            <w:rFonts w:asciiTheme="majorHAnsi" w:eastAsia="Source Sans Pro" w:hAnsiTheme="majorHAnsi" w:cstheme="majorHAnsi"/>
            <w:sz w:val="24"/>
            <w:szCs w:val="24"/>
            <w:u w:val="single"/>
            <w:lang w:val="fr-FR"/>
          </w:rPr>
          <w:t>exemples d’</w:t>
        </w:r>
        <w:proofErr w:type="spellStart"/>
        <w:r w:rsidRPr="00574155">
          <w:rPr>
            <w:rFonts w:asciiTheme="majorHAnsi" w:eastAsia="Source Sans Pro" w:hAnsiTheme="majorHAnsi" w:cstheme="majorHAnsi"/>
            <w:sz w:val="24"/>
            <w:szCs w:val="24"/>
            <w:u w:val="single"/>
            <w:lang w:val="fr-FR"/>
          </w:rPr>
          <w:t>upcycling</w:t>
        </w:r>
        <w:proofErr w:type="spellEnd"/>
        <w:r w:rsidRPr="00574155">
          <w:rPr>
            <w:rFonts w:asciiTheme="majorHAnsi" w:eastAsia="Source Sans Pro" w:hAnsiTheme="majorHAnsi" w:cstheme="majorHAnsi"/>
            <w:sz w:val="24"/>
            <w:szCs w:val="24"/>
            <w:u w:val="single"/>
            <w:lang w:val="fr-FR"/>
          </w:rPr>
          <w:t xml:space="preserve"> sur le site de la CCI</w:t>
        </w:r>
      </w:hyperlink>
      <w:r w:rsidRPr="00574155">
        <w:rPr>
          <w:rFonts w:asciiTheme="majorHAnsi" w:eastAsia="Source Sans Pro" w:hAnsiTheme="majorHAnsi" w:cstheme="majorHAnsi"/>
          <w:sz w:val="24"/>
          <w:szCs w:val="24"/>
          <w:lang w:val="fr-FR"/>
        </w:rPr>
        <w:t>)</w:t>
      </w:r>
    </w:p>
    <w:p w14:paraId="1A8C9630" w14:textId="77777777" w:rsidR="002409A6" w:rsidRPr="00574155" w:rsidRDefault="002409A6">
      <w:pPr>
        <w:jc w:val="both"/>
        <w:rPr>
          <w:rFonts w:asciiTheme="majorHAnsi" w:eastAsia="Source Sans Pro" w:hAnsiTheme="majorHAnsi" w:cstheme="majorHAnsi"/>
          <w:sz w:val="24"/>
          <w:szCs w:val="24"/>
          <w:lang w:val="fr-FR"/>
        </w:rPr>
      </w:pPr>
    </w:p>
    <w:p w14:paraId="1E6A5E7F" w14:textId="77777777" w:rsidR="002409A6" w:rsidRPr="00574155" w:rsidRDefault="00000000">
      <w:pPr>
        <w:numPr>
          <w:ilvl w:val="0"/>
          <w:numId w:val="18"/>
        </w:numPr>
        <w:jc w:val="both"/>
        <w:rPr>
          <w:rFonts w:asciiTheme="majorHAnsi" w:eastAsia="Source Sans Pro" w:hAnsiTheme="majorHAnsi" w:cstheme="majorHAnsi"/>
          <w:b/>
          <w:sz w:val="24"/>
          <w:szCs w:val="24"/>
        </w:rPr>
      </w:pPr>
      <w:r w:rsidRPr="00574155">
        <w:rPr>
          <w:rFonts w:asciiTheme="majorHAnsi" w:eastAsia="Source Sans Pro" w:hAnsiTheme="majorHAnsi" w:cstheme="majorHAnsi"/>
          <w:b/>
          <w:sz w:val="24"/>
          <w:szCs w:val="24"/>
        </w:rPr>
        <w:t xml:space="preserve">Explication des </w:t>
      </w:r>
      <w:proofErr w:type="spellStart"/>
      <w:r w:rsidRPr="00574155">
        <w:rPr>
          <w:rFonts w:asciiTheme="majorHAnsi" w:eastAsia="Source Sans Pro" w:hAnsiTheme="majorHAnsi" w:cstheme="majorHAnsi"/>
          <w:b/>
          <w:sz w:val="24"/>
          <w:szCs w:val="24"/>
        </w:rPr>
        <w:t>consignes</w:t>
      </w:r>
      <w:proofErr w:type="spellEnd"/>
      <w:r w:rsidRPr="00574155">
        <w:rPr>
          <w:rFonts w:asciiTheme="majorHAnsi" w:eastAsia="Source Sans Pro" w:hAnsiTheme="majorHAnsi" w:cstheme="majorHAnsi"/>
          <w:b/>
          <w:sz w:val="24"/>
          <w:szCs w:val="24"/>
        </w:rPr>
        <w:t xml:space="preserve"> (5 min</w:t>
      </w:r>
      <w:proofErr w:type="gramStart"/>
      <w:r w:rsidRPr="00574155">
        <w:rPr>
          <w:rFonts w:asciiTheme="majorHAnsi" w:eastAsia="Source Sans Pro" w:hAnsiTheme="majorHAnsi" w:cstheme="majorHAnsi"/>
          <w:b/>
          <w:sz w:val="24"/>
          <w:szCs w:val="24"/>
        </w:rPr>
        <w:t>) :</w:t>
      </w:r>
      <w:proofErr w:type="gramEnd"/>
    </w:p>
    <w:p w14:paraId="71B7E44F"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Clarifiez les consignes de l'atelier, insistant sur le fait que l'objet créé doit être exclusivement conçu à partir des déchets collectés et du matériel imposé et en rappelant les attentes autour de cette initiative. Cette étape est ajustable et peut recouvrir différentes modalités. (Cf. </w:t>
      </w:r>
      <w:r w:rsidRPr="00574155">
        <w:rPr>
          <w:rFonts w:asciiTheme="majorHAnsi" w:eastAsia="Source Sans Pro" w:hAnsiTheme="majorHAnsi" w:cstheme="majorHAnsi"/>
          <w:i/>
          <w:sz w:val="24"/>
          <w:szCs w:val="24"/>
          <w:lang w:val="fr-FR"/>
        </w:rPr>
        <w:t>Infra</w:t>
      </w:r>
      <w:r w:rsidRPr="00574155">
        <w:rPr>
          <w:rFonts w:asciiTheme="majorHAnsi" w:eastAsia="Source Sans Pro" w:hAnsiTheme="majorHAnsi" w:cstheme="majorHAnsi"/>
          <w:sz w:val="24"/>
          <w:szCs w:val="24"/>
          <w:lang w:val="fr-FR"/>
        </w:rPr>
        <w:t>).</w:t>
      </w:r>
    </w:p>
    <w:p w14:paraId="36BE910D" w14:textId="77777777" w:rsidR="002409A6" w:rsidRPr="00574155" w:rsidRDefault="002409A6">
      <w:pPr>
        <w:jc w:val="both"/>
        <w:rPr>
          <w:rFonts w:asciiTheme="majorHAnsi" w:eastAsia="Source Sans Pro" w:hAnsiTheme="majorHAnsi" w:cstheme="majorHAnsi"/>
          <w:sz w:val="24"/>
          <w:szCs w:val="24"/>
          <w:lang w:val="fr-FR"/>
        </w:rPr>
      </w:pPr>
    </w:p>
    <w:p w14:paraId="47CF7E5B" w14:textId="77777777" w:rsidR="002409A6" w:rsidRPr="00574155" w:rsidRDefault="00000000">
      <w:pPr>
        <w:numPr>
          <w:ilvl w:val="0"/>
          <w:numId w:val="18"/>
        </w:numPr>
        <w:jc w:val="both"/>
        <w:rPr>
          <w:rFonts w:asciiTheme="majorHAnsi" w:eastAsia="Source Sans Pro" w:hAnsiTheme="majorHAnsi" w:cstheme="majorHAnsi"/>
          <w:b/>
          <w:sz w:val="24"/>
          <w:szCs w:val="24"/>
        </w:rPr>
      </w:pPr>
      <w:proofErr w:type="spellStart"/>
      <w:r w:rsidRPr="00574155">
        <w:rPr>
          <w:rFonts w:asciiTheme="majorHAnsi" w:eastAsia="Source Sans Pro" w:hAnsiTheme="majorHAnsi" w:cstheme="majorHAnsi"/>
          <w:b/>
          <w:sz w:val="24"/>
          <w:szCs w:val="24"/>
        </w:rPr>
        <w:t>Création</w:t>
      </w:r>
      <w:proofErr w:type="spellEnd"/>
      <w:r w:rsidRPr="00574155">
        <w:rPr>
          <w:rFonts w:asciiTheme="majorHAnsi" w:eastAsia="Source Sans Pro" w:hAnsiTheme="majorHAnsi" w:cstheme="majorHAnsi"/>
          <w:b/>
          <w:sz w:val="24"/>
          <w:szCs w:val="24"/>
        </w:rPr>
        <w:t xml:space="preserve"> de </w:t>
      </w:r>
      <w:proofErr w:type="spellStart"/>
      <w:proofErr w:type="gramStart"/>
      <w:r w:rsidRPr="00574155">
        <w:rPr>
          <w:rFonts w:asciiTheme="majorHAnsi" w:eastAsia="Source Sans Pro" w:hAnsiTheme="majorHAnsi" w:cstheme="majorHAnsi"/>
          <w:b/>
          <w:sz w:val="24"/>
          <w:szCs w:val="24"/>
        </w:rPr>
        <w:t>groupes</w:t>
      </w:r>
      <w:proofErr w:type="spellEnd"/>
      <w:r w:rsidRPr="00574155">
        <w:rPr>
          <w:rFonts w:asciiTheme="majorHAnsi" w:eastAsia="Source Sans Pro" w:hAnsiTheme="majorHAnsi" w:cstheme="majorHAnsi"/>
          <w:b/>
          <w:sz w:val="24"/>
          <w:szCs w:val="24"/>
        </w:rPr>
        <w:t xml:space="preserve"> :</w:t>
      </w:r>
      <w:proofErr w:type="gramEnd"/>
    </w:p>
    <w:p w14:paraId="7E2F52B4"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Formez des groupes de 6 étudiantes et étudiants maximum, de manière à favoriser la diversité des compétences et des perspectives. Si plusieurs promotions sont présentes, envisagez la possibilité de mélanger les étudiantes et les étudiants.</w:t>
      </w:r>
    </w:p>
    <w:p w14:paraId="7884C7F0" w14:textId="77777777" w:rsidR="002409A6" w:rsidRPr="00574155" w:rsidRDefault="002409A6">
      <w:pPr>
        <w:jc w:val="both"/>
        <w:rPr>
          <w:rFonts w:asciiTheme="majorHAnsi" w:eastAsia="Source Sans Pro" w:hAnsiTheme="majorHAnsi" w:cstheme="majorHAnsi"/>
          <w:sz w:val="24"/>
          <w:szCs w:val="24"/>
          <w:lang w:val="fr-FR"/>
        </w:rPr>
      </w:pPr>
    </w:p>
    <w:p w14:paraId="18F72878" w14:textId="77777777" w:rsidR="002409A6" w:rsidRPr="00574155" w:rsidRDefault="00000000">
      <w:pPr>
        <w:numPr>
          <w:ilvl w:val="0"/>
          <w:numId w:val="18"/>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Collecte des déchets et mise en commun (1 heure) :</w:t>
      </w:r>
    </w:p>
    <w:p w14:paraId="5CD834D2"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groupes collectent des déchets dans le quartier ou leur environnement individuel (en amont de l’atelier). Une fois collectés, les déchets sont mis en commun pour être partagés entre les groupes. Ouvrez également la possibilité de troquer les déchets entre les groupes.</w:t>
      </w:r>
    </w:p>
    <w:p w14:paraId="6D6F4317" w14:textId="77777777" w:rsidR="002409A6" w:rsidRPr="00574155" w:rsidRDefault="002409A6">
      <w:pPr>
        <w:jc w:val="both"/>
        <w:rPr>
          <w:rFonts w:asciiTheme="majorHAnsi" w:eastAsia="Source Sans Pro" w:hAnsiTheme="majorHAnsi" w:cstheme="majorHAnsi"/>
          <w:sz w:val="24"/>
          <w:szCs w:val="24"/>
          <w:lang w:val="fr-FR"/>
        </w:rPr>
      </w:pPr>
    </w:p>
    <w:p w14:paraId="606DAB49" w14:textId="77777777" w:rsidR="002409A6" w:rsidRPr="00574155" w:rsidRDefault="00000000">
      <w:pPr>
        <w:numPr>
          <w:ilvl w:val="0"/>
          <w:numId w:val="18"/>
        </w:numPr>
        <w:jc w:val="both"/>
        <w:rPr>
          <w:rFonts w:asciiTheme="majorHAnsi" w:eastAsia="Source Sans Pro" w:hAnsiTheme="majorHAnsi" w:cstheme="majorHAnsi"/>
          <w:b/>
          <w:sz w:val="24"/>
          <w:szCs w:val="24"/>
        </w:rPr>
      </w:pPr>
      <w:r w:rsidRPr="00574155">
        <w:rPr>
          <w:rFonts w:asciiTheme="majorHAnsi" w:eastAsia="Source Sans Pro" w:hAnsiTheme="majorHAnsi" w:cstheme="majorHAnsi"/>
          <w:b/>
          <w:sz w:val="24"/>
          <w:szCs w:val="24"/>
        </w:rPr>
        <w:t>Brainstorming (45 minutes</w:t>
      </w:r>
      <w:proofErr w:type="gramStart"/>
      <w:r w:rsidRPr="00574155">
        <w:rPr>
          <w:rFonts w:asciiTheme="majorHAnsi" w:eastAsia="Source Sans Pro" w:hAnsiTheme="majorHAnsi" w:cstheme="majorHAnsi"/>
          <w:b/>
          <w:sz w:val="24"/>
          <w:szCs w:val="24"/>
        </w:rPr>
        <w:t>) :</w:t>
      </w:r>
      <w:proofErr w:type="gramEnd"/>
    </w:p>
    <w:p w14:paraId="6A50F8F1" w14:textId="77777777" w:rsidR="002409A6" w:rsidRPr="00574155" w:rsidRDefault="00000000">
      <w:pPr>
        <w:numPr>
          <w:ilvl w:val="0"/>
          <w:numId w:val="9"/>
        </w:num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groupes participent à une session de brainstorming pour discuter des idées, définir le concept de leur projet d'</w:t>
      </w:r>
      <w:proofErr w:type="spellStart"/>
      <w:r w:rsidRPr="00574155">
        <w:rPr>
          <w:rFonts w:asciiTheme="majorHAnsi" w:eastAsia="Source Sans Pro" w:hAnsiTheme="majorHAnsi" w:cstheme="majorHAnsi"/>
          <w:sz w:val="24"/>
          <w:szCs w:val="24"/>
          <w:lang w:val="fr-FR"/>
        </w:rPr>
        <w:t>upcycling</w:t>
      </w:r>
      <w:proofErr w:type="spellEnd"/>
      <w:r w:rsidRPr="00574155">
        <w:rPr>
          <w:rFonts w:asciiTheme="majorHAnsi" w:eastAsia="Source Sans Pro" w:hAnsiTheme="majorHAnsi" w:cstheme="majorHAnsi"/>
          <w:sz w:val="24"/>
          <w:szCs w:val="24"/>
          <w:lang w:val="fr-FR"/>
        </w:rPr>
        <w:t>, et élaborer un plan de conception.</w:t>
      </w:r>
    </w:p>
    <w:p w14:paraId="3F6B2532" w14:textId="77777777" w:rsidR="002409A6" w:rsidRPr="00574155" w:rsidRDefault="00000000">
      <w:pPr>
        <w:numPr>
          <w:ilvl w:val="0"/>
          <w:numId w:val="9"/>
        </w:num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Les groupes commencent à élaborer un document Word permettant d’expliquer leur démarche et l’histoire de leur objet en cours de création. Une personne identifiée se charge d’être dans une posture d’observation de son groupe pour en décrire les dynamiques, les points positifs et les difficultés éventuelles rencontrées. </w:t>
      </w:r>
    </w:p>
    <w:p w14:paraId="0C7EBB5F" w14:textId="77777777" w:rsidR="002409A6" w:rsidRPr="00574155" w:rsidRDefault="00000000">
      <w:pPr>
        <w:numPr>
          <w:ilvl w:val="0"/>
          <w:numId w:val="9"/>
        </w:num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Rendez-vous disponible en tant que </w:t>
      </w:r>
      <w:proofErr w:type="gramStart"/>
      <w:r w:rsidRPr="00574155">
        <w:rPr>
          <w:rFonts w:asciiTheme="majorHAnsi" w:eastAsia="Source Sans Pro" w:hAnsiTheme="majorHAnsi" w:cstheme="majorHAnsi"/>
          <w:sz w:val="24"/>
          <w:szCs w:val="24"/>
          <w:lang w:val="fr-FR"/>
        </w:rPr>
        <w:t>personne ressource</w:t>
      </w:r>
      <w:proofErr w:type="gramEnd"/>
      <w:r w:rsidRPr="00574155">
        <w:rPr>
          <w:rFonts w:asciiTheme="majorHAnsi" w:eastAsia="Source Sans Pro" w:hAnsiTheme="majorHAnsi" w:cstheme="majorHAnsi"/>
          <w:sz w:val="24"/>
          <w:szCs w:val="24"/>
          <w:lang w:val="fr-FR"/>
        </w:rPr>
        <w:t xml:space="preserve"> pour guider et participer à l’animation des groupes.</w:t>
      </w:r>
    </w:p>
    <w:p w14:paraId="74E6D492" w14:textId="77777777" w:rsidR="002409A6" w:rsidRPr="00574155" w:rsidRDefault="002409A6">
      <w:pPr>
        <w:jc w:val="both"/>
        <w:rPr>
          <w:rFonts w:asciiTheme="majorHAnsi" w:eastAsia="Source Sans Pro" w:hAnsiTheme="majorHAnsi" w:cstheme="majorHAnsi"/>
          <w:sz w:val="24"/>
          <w:szCs w:val="24"/>
          <w:lang w:val="fr-FR"/>
        </w:rPr>
      </w:pPr>
    </w:p>
    <w:p w14:paraId="5675D38F" w14:textId="77777777" w:rsidR="002409A6" w:rsidRPr="00574155" w:rsidRDefault="00000000">
      <w:pPr>
        <w:numPr>
          <w:ilvl w:val="0"/>
          <w:numId w:val="18"/>
        </w:numPr>
        <w:jc w:val="both"/>
        <w:rPr>
          <w:rFonts w:asciiTheme="majorHAnsi" w:eastAsia="Source Sans Pro" w:hAnsiTheme="majorHAnsi" w:cstheme="majorHAnsi"/>
          <w:b/>
          <w:sz w:val="24"/>
          <w:szCs w:val="24"/>
        </w:rPr>
      </w:pPr>
      <w:r w:rsidRPr="00574155">
        <w:rPr>
          <w:rFonts w:asciiTheme="majorHAnsi" w:eastAsia="Source Sans Pro" w:hAnsiTheme="majorHAnsi" w:cstheme="majorHAnsi"/>
          <w:b/>
          <w:sz w:val="24"/>
          <w:szCs w:val="24"/>
        </w:rPr>
        <w:t xml:space="preserve">Fabrication de </w:t>
      </w:r>
      <w:proofErr w:type="spellStart"/>
      <w:r w:rsidRPr="00574155">
        <w:rPr>
          <w:rFonts w:asciiTheme="majorHAnsi" w:eastAsia="Source Sans Pro" w:hAnsiTheme="majorHAnsi" w:cstheme="majorHAnsi"/>
          <w:b/>
          <w:sz w:val="24"/>
          <w:szCs w:val="24"/>
        </w:rPr>
        <w:t>l'objet</w:t>
      </w:r>
      <w:proofErr w:type="spellEnd"/>
      <w:r w:rsidRPr="00574155">
        <w:rPr>
          <w:rFonts w:asciiTheme="majorHAnsi" w:eastAsia="Source Sans Pro" w:hAnsiTheme="majorHAnsi" w:cstheme="majorHAnsi"/>
          <w:b/>
          <w:sz w:val="24"/>
          <w:szCs w:val="24"/>
        </w:rPr>
        <w:t xml:space="preserve"> (1 </w:t>
      </w:r>
      <w:proofErr w:type="spellStart"/>
      <w:r w:rsidRPr="00574155">
        <w:rPr>
          <w:rFonts w:asciiTheme="majorHAnsi" w:eastAsia="Source Sans Pro" w:hAnsiTheme="majorHAnsi" w:cstheme="majorHAnsi"/>
          <w:b/>
          <w:sz w:val="24"/>
          <w:szCs w:val="24"/>
        </w:rPr>
        <w:t>heure</w:t>
      </w:r>
      <w:proofErr w:type="spellEnd"/>
      <w:proofErr w:type="gramStart"/>
      <w:r w:rsidRPr="00574155">
        <w:rPr>
          <w:rFonts w:asciiTheme="majorHAnsi" w:eastAsia="Source Sans Pro" w:hAnsiTheme="majorHAnsi" w:cstheme="majorHAnsi"/>
          <w:b/>
          <w:sz w:val="24"/>
          <w:szCs w:val="24"/>
        </w:rPr>
        <w:t>) :</w:t>
      </w:r>
      <w:proofErr w:type="gramEnd"/>
    </w:p>
    <w:p w14:paraId="0141EBCC"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groupes mettent en œuvre leur plan de conception en créant l'objet à partir des déchets collectés. Les participants sont encouragés à travailler ensemble de manière créative.</w:t>
      </w:r>
    </w:p>
    <w:p w14:paraId="58FF923A" w14:textId="77777777" w:rsidR="002409A6" w:rsidRPr="00574155" w:rsidRDefault="002409A6">
      <w:pPr>
        <w:jc w:val="both"/>
        <w:rPr>
          <w:rFonts w:asciiTheme="majorHAnsi" w:eastAsia="Source Sans Pro" w:hAnsiTheme="majorHAnsi" w:cstheme="majorHAnsi"/>
          <w:sz w:val="24"/>
          <w:szCs w:val="24"/>
          <w:lang w:val="fr-FR"/>
        </w:rPr>
      </w:pPr>
    </w:p>
    <w:p w14:paraId="5F999FD9" w14:textId="77777777" w:rsidR="002409A6" w:rsidRPr="00574155" w:rsidRDefault="00000000">
      <w:pPr>
        <w:numPr>
          <w:ilvl w:val="0"/>
          <w:numId w:val="18"/>
        </w:numPr>
        <w:jc w:val="both"/>
        <w:rPr>
          <w:rFonts w:asciiTheme="majorHAnsi" w:eastAsia="Source Sans Pro" w:hAnsiTheme="majorHAnsi" w:cstheme="majorHAnsi"/>
          <w:b/>
          <w:sz w:val="24"/>
          <w:szCs w:val="24"/>
          <w:lang w:val="fr-FR"/>
        </w:rPr>
      </w:pPr>
      <w:r w:rsidRPr="00574155">
        <w:rPr>
          <w:rFonts w:asciiTheme="majorHAnsi" w:eastAsia="Source Sans Pro" w:hAnsiTheme="majorHAnsi" w:cstheme="majorHAnsi"/>
          <w:b/>
          <w:sz w:val="24"/>
          <w:szCs w:val="24"/>
          <w:lang w:val="fr-FR"/>
        </w:rPr>
        <w:t>Présentation en classe et valorisation (30 min) :</w:t>
      </w:r>
    </w:p>
    <w:p w14:paraId="239638E7" w14:textId="77777777" w:rsidR="002409A6" w:rsidRPr="00574155" w:rsidRDefault="00000000">
      <w:pPr>
        <w:numPr>
          <w:ilvl w:val="0"/>
          <w:numId w:val="20"/>
        </w:num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Chaque groupe présente son objet en classe, expliquant la démarche de conception, l'histoire et l'utilité de leur création. Favorisez les échanges et la valorisation des réalisations. </w:t>
      </w:r>
    </w:p>
    <w:p w14:paraId="5511AD10" w14:textId="77777777" w:rsidR="002409A6" w:rsidRPr="00574155" w:rsidRDefault="00000000">
      <w:pPr>
        <w:numPr>
          <w:ilvl w:val="0"/>
          <w:numId w:val="20"/>
        </w:num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Encouragez les étudiantes et étudiants à prendre des photos de leurs créations et de les partager sur la plateforme virtuelle. </w:t>
      </w:r>
    </w:p>
    <w:p w14:paraId="22293307" w14:textId="77777777" w:rsidR="002409A6" w:rsidRPr="00574155" w:rsidRDefault="002409A6">
      <w:pPr>
        <w:jc w:val="both"/>
        <w:rPr>
          <w:rFonts w:asciiTheme="majorHAnsi" w:eastAsia="Source Sans Pro" w:hAnsiTheme="majorHAnsi" w:cstheme="majorHAnsi"/>
          <w:sz w:val="24"/>
          <w:szCs w:val="24"/>
          <w:lang w:val="fr-FR"/>
        </w:rPr>
      </w:pPr>
    </w:p>
    <w:p w14:paraId="219762D2" w14:textId="77777777" w:rsidR="002409A6" w:rsidRPr="00574155" w:rsidRDefault="00000000">
      <w:pPr>
        <w:numPr>
          <w:ilvl w:val="0"/>
          <w:numId w:val="18"/>
        </w:numPr>
        <w:jc w:val="both"/>
        <w:rPr>
          <w:rFonts w:asciiTheme="majorHAnsi" w:eastAsia="Source Sans Pro" w:hAnsiTheme="majorHAnsi" w:cstheme="majorHAnsi"/>
          <w:b/>
          <w:sz w:val="24"/>
          <w:szCs w:val="24"/>
        </w:rPr>
      </w:pPr>
      <w:r w:rsidRPr="00574155">
        <w:rPr>
          <w:rFonts w:asciiTheme="majorHAnsi" w:eastAsia="Source Sans Pro" w:hAnsiTheme="majorHAnsi" w:cstheme="majorHAnsi"/>
          <w:b/>
          <w:sz w:val="24"/>
          <w:szCs w:val="24"/>
        </w:rPr>
        <w:t xml:space="preserve">Évaluation et </w:t>
      </w:r>
      <w:proofErr w:type="spellStart"/>
      <w:r w:rsidRPr="00574155">
        <w:rPr>
          <w:rFonts w:asciiTheme="majorHAnsi" w:eastAsia="Source Sans Pro" w:hAnsiTheme="majorHAnsi" w:cstheme="majorHAnsi"/>
          <w:b/>
          <w:sz w:val="24"/>
          <w:szCs w:val="24"/>
        </w:rPr>
        <w:t>réflexion</w:t>
      </w:r>
      <w:proofErr w:type="spellEnd"/>
      <w:r w:rsidRPr="00574155">
        <w:rPr>
          <w:rFonts w:asciiTheme="majorHAnsi" w:eastAsia="Source Sans Pro" w:hAnsiTheme="majorHAnsi" w:cstheme="majorHAnsi"/>
          <w:b/>
          <w:sz w:val="24"/>
          <w:szCs w:val="24"/>
        </w:rPr>
        <w:t xml:space="preserve"> (10 min</w:t>
      </w:r>
      <w:proofErr w:type="gramStart"/>
      <w:r w:rsidRPr="00574155">
        <w:rPr>
          <w:rFonts w:asciiTheme="majorHAnsi" w:eastAsia="Source Sans Pro" w:hAnsiTheme="majorHAnsi" w:cstheme="majorHAnsi"/>
          <w:b/>
          <w:sz w:val="24"/>
          <w:szCs w:val="24"/>
        </w:rPr>
        <w:t>) :</w:t>
      </w:r>
      <w:proofErr w:type="gramEnd"/>
    </w:p>
    <w:p w14:paraId="47B6CC82" w14:textId="77777777" w:rsidR="002409A6" w:rsidRPr="00574155" w:rsidRDefault="00000000" w:rsidP="00574155">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Concluez l'atelier en encourageant une évaluation collective des projets, mettant en évidence les réussites et les apprentissages. Facilitez une réflexion sur la manière dont les concepts d'économie circulaire et de gestion des déchets ont été mis en pratique. (Ressources ADEME : </w:t>
      </w:r>
      <w:hyperlink r:id="rId10">
        <w:r w:rsidRPr="00574155">
          <w:rPr>
            <w:rFonts w:asciiTheme="majorHAnsi" w:eastAsia="Source Sans Pro" w:hAnsiTheme="majorHAnsi" w:cstheme="majorHAnsi"/>
            <w:sz w:val="24"/>
            <w:szCs w:val="24"/>
            <w:u w:val="single"/>
            <w:lang w:val="fr-FR"/>
          </w:rPr>
          <w:t xml:space="preserve">Prévention de la production de déchets </w:t>
        </w:r>
      </w:hyperlink>
      <w:r w:rsidRPr="00574155">
        <w:rPr>
          <w:rFonts w:asciiTheme="majorHAnsi" w:eastAsia="Source Sans Pro" w:hAnsiTheme="majorHAnsi" w:cstheme="majorHAnsi"/>
          <w:sz w:val="24"/>
          <w:szCs w:val="24"/>
          <w:lang w:val="fr-FR"/>
        </w:rPr>
        <w:t xml:space="preserve">(2016), </w:t>
      </w:r>
      <w:hyperlink r:id="rId11" w:anchor=":~:text=L%27ADEME%20d%C3%A9ploie%20le%20Fonds,recyclage%2C%20de%20valorisation%20organique%20et">
        <w:r w:rsidRPr="00574155">
          <w:rPr>
            <w:rFonts w:asciiTheme="majorHAnsi" w:eastAsia="Source Sans Pro" w:hAnsiTheme="majorHAnsi" w:cstheme="majorHAnsi"/>
            <w:sz w:val="24"/>
            <w:szCs w:val="24"/>
            <w:u w:val="single"/>
            <w:lang w:val="fr-FR"/>
          </w:rPr>
          <w:t>Concepts en lien avec l’économie circulaire</w:t>
        </w:r>
      </w:hyperlink>
      <w:r w:rsidRPr="00574155">
        <w:rPr>
          <w:rFonts w:asciiTheme="majorHAnsi" w:eastAsia="Source Sans Pro" w:hAnsiTheme="majorHAnsi" w:cstheme="majorHAnsi"/>
          <w:sz w:val="24"/>
          <w:szCs w:val="24"/>
          <w:lang w:val="fr-FR"/>
        </w:rPr>
        <w:t>).</w:t>
      </w:r>
    </w:p>
    <w:p w14:paraId="4AD0763C" w14:textId="77777777" w:rsidR="002409A6" w:rsidRDefault="002409A6">
      <w:pPr>
        <w:jc w:val="both"/>
        <w:rPr>
          <w:rFonts w:asciiTheme="majorHAnsi" w:eastAsia="Source Sans Pro" w:hAnsiTheme="majorHAnsi" w:cstheme="majorHAnsi"/>
          <w:sz w:val="24"/>
          <w:szCs w:val="24"/>
          <w:lang w:val="fr-FR"/>
        </w:rPr>
      </w:pPr>
    </w:p>
    <w:p w14:paraId="254C253B" w14:textId="242ABF01" w:rsidR="00574155" w:rsidRPr="00574155" w:rsidRDefault="00574155" w:rsidP="00574155">
      <w:pPr>
        <w:pBdr>
          <w:bottom w:val="single" w:sz="6" w:space="0" w:color="EA661E"/>
        </w:pBdr>
        <w:spacing w:before="200"/>
        <w:jc w:val="both"/>
        <w:outlineLvl w:val="4"/>
        <w:rPr>
          <w:rFonts w:ascii="Calibri Light" w:hAnsi="Calibri Light" w:cs="Calibri Light"/>
          <w:color w:val="EA661E"/>
          <w:spacing w:val="10"/>
          <w:sz w:val="32"/>
          <w:lang w:val="fr-FR"/>
        </w:rPr>
      </w:pPr>
      <w:r>
        <w:rPr>
          <w:rFonts w:ascii="Calibri Light" w:hAnsi="Calibri Light" w:cs="Calibri Light"/>
          <w:color w:val="EA661E"/>
          <w:spacing w:val="10"/>
          <w:sz w:val="32"/>
          <w:lang w:val="fr-FR"/>
        </w:rPr>
        <w:t>Modalités d’évaluation</w:t>
      </w:r>
    </w:p>
    <w:p w14:paraId="1DF8810A" w14:textId="77777777" w:rsidR="002409A6" w:rsidRPr="00574155" w:rsidRDefault="002409A6">
      <w:pPr>
        <w:jc w:val="both"/>
        <w:rPr>
          <w:rFonts w:asciiTheme="majorHAnsi" w:eastAsia="Source Sans Pro" w:hAnsiTheme="majorHAnsi" w:cstheme="majorHAnsi"/>
          <w:sz w:val="24"/>
          <w:szCs w:val="24"/>
        </w:rPr>
      </w:pPr>
    </w:p>
    <w:tbl>
      <w:tblPr>
        <w:tblStyle w:val="a"/>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1214"/>
        <w:gridCol w:w="1051"/>
        <w:gridCol w:w="1320"/>
        <w:gridCol w:w="1315"/>
        <w:gridCol w:w="2255"/>
      </w:tblGrid>
      <w:tr w:rsidR="00574155" w:rsidRPr="00574155" w14:paraId="10666424" w14:textId="77777777" w:rsidTr="00574155">
        <w:tc>
          <w:tcPr>
            <w:tcW w:w="2745" w:type="dxa"/>
            <w:shd w:val="clear" w:color="auto" w:fill="auto"/>
            <w:tcMar>
              <w:top w:w="100" w:type="dxa"/>
              <w:left w:w="100" w:type="dxa"/>
              <w:bottom w:w="100" w:type="dxa"/>
              <w:right w:w="100" w:type="dxa"/>
            </w:tcMar>
          </w:tcPr>
          <w:p w14:paraId="617B2649" w14:textId="77777777" w:rsidR="002409A6" w:rsidRPr="00574155" w:rsidRDefault="00000000">
            <w:pPr>
              <w:spacing w:line="240" w:lineRule="auto"/>
              <w:jc w:val="center"/>
              <w:rPr>
                <w:rFonts w:asciiTheme="majorHAnsi" w:eastAsia="Source Sans Pro" w:hAnsiTheme="majorHAnsi" w:cstheme="majorHAnsi"/>
                <w:b/>
                <w:sz w:val="24"/>
                <w:szCs w:val="24"/>
              </w:rPr>
            </w:pPr>
            <w:proofErr w:type="spellStart"/>
            <w:r w:rsidRPr="00574155">
              <w:rPr>
                <w:rFonts w:asciiTheme="majorHAnsi" w:eastAsia="Source Sans Pro" w:hAnsiTheme="majorHAnsi" w:cstheme="majorHAnsi"/>
                <w:b/>
                <w:sz w:val="24"/>
                <w:szCs w:val="24"/>
              </w:rPr>
              <w:t>Critères</w:t>
            </w:r>
            <w:proofErr w:type="spellEnd"/>
          </w:p>
        </w:tc>
        <w:tc>
          <w:tcPr>
            <w:tcW w:w="1214" w:type="dxa"/>
            <w:shd w:val="clear" w:color="auto" w:fill="auto"/>
            <w:tcMar>
              <w:top w:w="100" w:type="dxa"/>
              <w:left w:w="100" w:type="dxa"/>
              <w:bottom w:w="100" w:type="dxa"/>
              <w:right w:w="100" w:type="dxa"/>
            </w:tcMar>
          </w:tcPr>
          <w:p w14:paraId="4C78AD90" w14:textId="77777777" w:rsidR="002409A6" w:rsidRPr="00574155" w:rsidRDefault="00000000">
            <w:pPr>
              <w:spacing w:line="240" w:lineRule="auto"/>
              <w:jc w:val="center"/>
              <w:rPr>
                <w:rFonts w:asciiTheme="majorHAnsi" w:eastAsia="Source Sans Pro" w:hAnsiTheme="majorHAnsi" w:cstheme="majorHAnsi"/>
                <w:b/>
                <w:sz w:val="24"/>
                <w:szCs w:val="24"/>
              </w:rPr>
            </w:pPr>
            <w:r w:rsidRPr="00574155">
              <w:rPr>
                <w:rFonts w:asciiTheme="majorHAnsi" w:eastAsia="Source Sans Pro" w:hAnsiTheme="majorHAnsi" w:cstheme="majorHAnsi"/>
                <w:b/>
                <w:sz w:val="24"/>
                <w:szCs w:val="24"/>
              </w:rPr>
              <w:t>Très bien</w:t>
            </w:r>
          </w:p>
          <w:p w14:paraId="4CA74E7E" w14:textId="77777777" w:rsidR="002409A6" w:rsidRPr="00574155" w:rsidRDefault="00000000">
            <w:pPr>
              <w:spacing w:line="240" w:lineRule="auto"/>
              <w:jc w:val="center"/>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 xml:space="preserve">(4 pts) </w:t>
            </w:r>
          </w:p>
        </w:tc>
        <w:tc>
          <w:tcPr>
            <w:tcW w:w="1051" w:type="dxa"/>
            <w:shd w:val="clear" w:color="auto" w:fill="auto"/>
            <w:tcMar>
              <w:top w:w="100" w:type="dxa"/>
              <w:left w:w="100" w:type="dxa"/>
              <w:bottom w:w="100" w:type="dxa"/>
              <w:right w:w="100" w:type="dxa"/>
            </w:tcMar>
          </w:tcPr>
          <w:p w14:paraId="497B282A" w14:textId="77777777" w:rsidR="002409A6" w:rsidRPr="00574155" w:rsidRDefault="00000000">
            <w:pPr>
              <w:spacing w:line="240" w:lineRule="auto"/>
              <w:jc w:val="center"/>
              <w:rPr>
                <w:rFonts w:asciiTheme="majorHAnsi" w:eastAsia="Source Sans Pro" w:hAnsiTheme="majorHAnsi" w:cstheme="majorHAnsi"/>
                <w:b/>
                <w:sz w:val="24"/>
                <w:szCs w:val="24"/>
              </w:rPr>
            </w:pPr>
            <w:r w:rsidRPr="00574155">
              <w:rPr>
                <w:rFonts w:asciiTheme="majorHAnsi" w:eastAsia="Source Sans Pro" w:hAnsiTheme="majorHAnsi" w:cstheme="majorHAnsi"/>
                <w:b/>
                <w:sz w:val="24"/>
                <w:szCs w:val="24"/>
              </w:rPr>
              <w:t>Bien</w:t>
            </w:r>
          </w:p>
          <w:p w14:paraId="14C0BEC8" w14:textId="77777777" w:rsidR="002409A6" w:rsidRPr="00574155" w:rsidRDefault="00000000">
            <w:pPr>
              <w:spacing w:line="240" w:lineRule="auto"/>
              <w:jc w:val="center"/>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(3 pts)</w:t>
            </w:r>
          </w:p>
        </w:tc>
        <w:tc>
          <w:tcPr>
            <w:tcW w:w="1320" w:type="dxa"/>
            <w:shd w:val="clear" w:color="auto" w:fill="auto"/>
            <w:tcMar>
              <w:top w:w="100" w:type="dxa"/>
              <w:left w:w="100" w:type="dxa"/>
              <w:bottom w:w="100" w:type="dxa"/>
              <w:right w:w="100" w:type="dxa"/>
            </w:tcMar>
          </w:tcPr>
          <w:p w14:paraId="4163CB3C" w14:textId="77777777" w:rsidR="002409A6" w:rsidRPr="00574155" w:rsidRDefault="00000000">
            <w:pPr>
              <w:spacing w:line="240" w:lineRule="auto"/>
              <w:jc w:val="center"/>
              <w:rPr>
                <w:rFonts w:asciiTheme="majorHAnsi" w:eastAsia="Source Sans Pro" w:hAnsiTheme="majorHAnsi" w:cstheme="majorHAnsi"/>
                <w:b/>
                <w:sz w:val="24"/>
                <w:szCs w:val="24"/>
              </w:rPr>
            </w:pPr>
            <w:proofErr w:type="spellStart"/>
            <w:r w:rsidRPr="00574155">
              <w:rPr>
                <w:rFonts w:asciiTheme="majorHAnsi" w:eastAsia="Source Sans Pro" w:hAnsiTheme="majorHAnsi" w:cstheme="majorHAnsi"/>
                <w:b/>
                <w:sz w:val="24"/>
                <w:szCs w:val="24"/>
              </w:rPr>
              <w:t>Assez</w:t>
            </w:r>
            <w:proofErr w:type="spellEnd"/>
            <w:r w:rsidRPr="00574155">
              <w:rPr>
                <w:rFonts w:asciiTheme="majorHAnsi" w:eastAsia="Source Sans Pro" w:hAnsiTheme="majorHAnsi" w:cstheme="majorHAnsi"/>
                <w:b/>
                <w:sz w:val="24"/>
                <w:szCs w:val="24"/>
              </w:rPr>
              <w:t xml:space="preserve"> bien</w:t>
            </w:r>
          </w:p>
          <w:p w14:paraId="2C7888B3" w14:textId="77777777" w:rsidR="002409A6" w:rsidRPr="00574155" w:rsidRDefault="00000000">
            <w:pPr>
              <w:spacing w:line="240" w:lineRule="auto"/>
              <w:jc w:val="center"/>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 xml:space="preserve">(2 pts) </w:t>
            </w:r>
          </w:p>
        </w:tc>
        <w:tc>
          <w:tcPr>
            <w:tcW w:w="1315" w:type="dxa"/>
            <w:shd w:val="clear" w:color="auto" w:fill="auto"/>
            <w:tcMar>
              <w:top w:w="100" w:type="dxa"/>
              <w:left w:w="100" w:type="dxa"/>
              <w:bottom w:w="100" w:type="dxa"/>
              <w:right w:w="100" w:type="dxa"/>
            </w:tcMar>
          </w:tcPr>
          <w:p w14:paraId="272114F1" w14:textId="77777777" w:rsidR="002409A6" w:rsidRPr="00574155" w:rsidRDefault="00000000">
            <w:pPr>
              <w:spacing w:line="240" w:lineRule="auto"/>
              <w:jc w:val="center"/>
              <w:rPr>
                <w:rFonts w:asciiTheme="majorHAnsi" w:eastAsia="Source Sans Pro" w:hAnsiTheme="majorHAnsi" w:cstheme="majorHAnsi"/>
                <w:b/>
                <w:sz w:val="24"/>
                <w:szCs w:val="24"/>
              </w:rPr>
            </w:pPr>
            <w:proofErr w:type="spellStart"/>
            <w:r w:rsidRPr="00574155">
              <w:rPr>
                <w:rFonts w:asciiTheme="majorHAnsi" w:eastAsia="Source Sans Pro" w:hAnsiTheme="majorHAnsi" w:cstheme="majorHAnsi"/>
                <w:b/>
                <w:sz w:val="24"/>
                <w:szCs w:val="24"/>
              </w:rPr>
              <w:t>Insuffisant</w:t>
            </w:r>
            <w:proofErr w:type="spellEnd"/>
          </w:p>
          <w:p w14:paraId="3B2D3A31" w14:textId="77777777" w:rsidR="002409A6" w:rsidRPr="00574155" w:rsidRDefault="00000000">
            <w:pPr>
              <w:spacing w:line="240" w:lineRule="auto"/>
              <w:jc w:val="center"/>
              <w:rPr>
                <w:rFonts w:asciiTheme="majorHAnsi" w:eastAsia="Source Sans Pro" w:hAnsiTheme="majorHAnsi" w:cstheme="majorHAnsi"/>
                <w:sz w:val="24"/>
                <w:szCs w:val="24"/>
              </w:rPr>
            </w:pPr>
            <w:r w:rsidRPr="00574155">
              <w:rPr>
                <w:rFonts w:asciiTheme="majorHAnsi" w:eastAsia="Source Sans Pro" w:hAnsiTheme="majorHAnsi" w:cstheme="majorHAnsi"/>
                <w:sz w:val="24"/>
                <w:szCs w:val="24"/>
              </w:rPr>
              <w:t>(0 pts)</w:t>
            </w:r>
          </w:p>
        </w:tc>
        <w:tc>
          <w:tcPr>
            <w:tcW w:w="2255" w:type="dxa"/>
            <w:shd w:val="clear" w:color="auto" w:fill="auto"/>
            <w:tcMar>
              <w:top w:w="100" w:type="dxa"/>
              <w:left w:w="100" w:type="dxa"/>
              <w:bottom w:w="100" w:type="dxa"/>
              <w:right w:w="100" w:type="dxa"/>
            </w:tcMar>
          </w:tcPr>
          <w:p w14:paraId="511E3F12" w14:textId="77777777" w:rsidR="002409A6" w:rsidRPr="00574155" w:rsidRDefault="00000000">
            <w:pPr>
              <w:spacing w:line="240" w:lineRule="auto"/>
              <w:jc w:val="center"/>
              <w:rPr>
                <w:rFonts w:asciiTheme="majorHAnsi" w:eastAsia="Source Sans Pro" w:hAnsiTheme="majorHAnsi" w:cstheme="majorHAnsi"/>
                <w:b/>
                <w:sz w:val="24"/>
                <w:szCs w:val="24"/>
              </w:rPr>
            </w:pPr>
            <w:proofErr w:type="spellStart"/>
            <w:r w:rsidRPr="00574155">
              <w:rPr>
                <w:rFonts w:asciiTheme="majorHAnsi" w:eastAsia="Source Sans Pro" w:hAnsiTheme="majorHAnsi" w:cstheme="majorHAnsi"/>
                <w:b/>
                <w:sz w:val="24"/>
                <w:szCs w:val="24"/>
              </w:rPr>
              <w:t>Commentaire</w:t>
            </w:r>
            <w:proofErr w:type="spellEnd"/>
          </w:p>
        </w:tc>
      </w:tr>
      <w:tr w:rsidR="00574155" w:rsidRPr="00574155" w14:paraId="0D06ECE7" w14:textId="77777777" w:rsidTr="00574155">
        <w:tc>
          <w:tcPr>
            <w:tcW w:w="2745" w:type="dxa"/>
            <w:shd w:val="clear" w:color="auto" w:fill="auto"/>
            <w:tcMar>
              <w:top w:w="100" w:type="dxa"/>
              <w:left w:w="100" w:type="dxa"/>
              <w:bottom w:w="100" w:type="dxa"/>
              <w:right w:w="100" w:type="dxa"/>
            </w:tcMar>
          </w:tcPr>
          <w:p w14:paraId="431C814F" w14:textId="77777777" w:rsidR="002409A6" w:rsidRPr="00574155" w:rsidRDefault="00000000">
            <w:pPr>
              <w:spacing w:line="240" w:lineRule="auto"/>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Capacité à concevoir un objet conforme aux consignes, et à justifier sa raison d’être.  </w:t>
            </w:r>
          </w:p>
        </w:tc>
        <w:tc>
          <w:tcPr>
            <w:tcW w:w="1214" w:type="dxa"/>
            <w:shd w:val="clear" w:color="auto" w:fill="auto"/>
            <w:tcMar>
              <w:top w:w="100" w:type="dxa"/>
              <w:left w:w="100" w:type="dxa"/>
              <w:bottom w:w="100" w:type="dxa"/>
              <w:right w:w="100" w:type="dxa"/>
            </w:tcMar>
          </w:tcPr>
          <w:p w14:paraId="3799916F"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051" w:type="dxa"/>
            <w:shd w:val="clear" w:color="auto" w:fill="auto"/>
            <w:tcMar>
              <w:top w:w="100" w:type="dxa"/>
              <w:left w:w="100" w:type="dxa"/>
              <w:bottom w:w="100" w:type="dxa"/>
              <w:right w:w="100" w:type="dxa"/>
            </w:tcMar>
          </w:tcPr>
          <w:p w14:paraId="196D3215"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20" w:type="dxa"/>
            <w:shd w:val="clear" w:color="auto" w:fill="auto"/>
            <w:tcMar>
              <w:top w:w="100" w:type="dxa"/>
              <w:left w:w="100" w:type="dxa"/>
              <w:bottom w:w="100" w:type="dxa"/>
              <w:right w:w="100" w:type="dxa"/>
            </w:tcMar>
          </w:tcPr>
          <w:p w14:paraId="0D27128B"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15" w:type="dxa"/>
            <w:shd w:val="clear" w:color="auto" w:fill="auto"/>
            <w:tcMar>
              <w:top w:w="100" w:type="dxa"/>
              <w:left w:w="100" w:type="dxa"/>
              <w:bottom w:w="100" w:type="dxa"/>
              <w:right w:w="100" w:type="dxa"/>
            </w:tcMar>
          </w:tcPr>
          <w:p w14:paraId="2EFF19D7"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2255" w:type="dxa"/>
            <w:shd w:val="clear" w:color="auto" w:fill="auto"/>
            <w:tcMar>
              <w:top w:w="100" w:type="dxa"/>
              <w:left w:w="100" w:type="dxa"/>
              <w:bottom w:w="100" w:type="dxa"/>
              <w:right w:w="100" w:type="dxa"/>
            </w:tcMar>
          </w:tcPr>
          <w:p w14:paraId="0B8F218E"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r>
      <w:tr w:rsidR="00574155" w:rsidRPr="00574155" w14:paraId="79EFD12C" w14:textId="77777777" w:rsidTr="00574155">
        <w:tc>
          <w:tcPr>
            <w:tcW w:w="2745" w:type="dxa"/>
            <w:shd w:val="clear" w:color="auto" w:fill="auto"/>
            <w:tcMar>
              <w:top w:w="100" w:type="dxa"/>
              <w:left w:w="100" w:type="dxa"/>
              <w:bottom w:w="100" w:type="dxa"/>
              <w:right w:w="100" w:type="dxa"/>
            </w:tcMar>
          </w:tcPr>
          <w:p w14:paraId="5DBB02C1" w14:textId="77777777" w:rsidR="002409A6" w:rsidRPr="00574155" w:rsidRDefault="00000000">
            <w:pPr>
              <w:spacing w:line="240" w:lineRule="auto"/>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Capacité de l’étudiant à gérer un projet, son organisation, </w:t>
            </w:r>
            <w:proofErr w:type="gramStart"/>
            <w:r w:rsidRPr="00574155">
              <w:rPr>
                <w:rFonts w:asciiTheme="majorHAnsi" w:eastAsia="Source Sans Pro" w:hAnsiTheme="majorHAnsi" w:cstheme="majorHAnsi"/>
                <w:sz w:val="24"/>
                <w:szCs w:val="24"/>
                <w:lang w:val="fr-FR"/>
              </w:rPr>
              <w:t>sa deadline</w:t>
            </w:r>
            <w:proofErr w:type="gramEnd"/>
            <w:r w:rsidRPr="00574155">
              <w:rPr>
                <w:rFonts w:asciiTheme="majorHAnsi" w:eastAsia="Source Sans Pro" w:hAnsiTheme="majorHAnsi" w:cstheme="majorHAnsi"/>
                <w:sz w:val="24"/>
                <w:szCs w:val="24"/>
                <w:lang w:val="fr-FR"/>
              </w:rPr>
              <w:t xml:space="preserve"> et ses contraintes d’espace, de temps et de matériel. </w:t>
            </w:r>
          </w:p>
        </w:tc>
        <w:tc>
          <w:tcPr>
            <w:tcW w:w="1214" w:type="dxa"/>
            <w:shd w:val="clear" w:color="auto" w:fill="auto"/>
            <w:tcMar>
              <w:top w:w="100" w:type="dxa"/>
              <w:left w:w="100" w:type="dxa"/>
              <w:bottom w:w="100" w:type="dxa"/>
              <w:right w:w="100" w:type="dxa"/>
            </w:tcMar>
          </w:tcPr>
          <w:p w14:paraId="6A657FBA"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051" w:type="dxa"/>
            <w:shd w:val="clear" w:color="auto" w:fill="auto"/>
            <w:tcMar>
              <w:top w:w="100" w:type="dxa"/>
              <w:left w:w="100" w:type="dxa"/>
              <w:bottom w:w="100" w:type="dxa"/>
              <w:right w:w="100" w:type="dxa"/>
            </w:tcMar>
          </w:tcPr>
          <w:p w14:paraId="52E1E5B3"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20" w:type="dxa"/>
            <w:shd w:val="clear" w:color="auto" w:fill="auto"/>
            <w:tcMar>
              <w:top w:w="100" w:type="dxa"/>
              <w:left w:w="100" w:type="dxa"/>
              <w:bottom w:w="100" w:type="dxa"/>
              <w:right w:w="100" w:type="dxa"/>
            </w:tcMar>
          </w:tcPr>
          <w:p w14:paraId="3F35E9C8"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15" w:type="dxa"/>
            <w:shd w:val="clear" w:color="auto" w:fill="auto"/>
            <w:tcMar>
              <w:top w:w="100" w:type="dxa"/>
              <w:left w:w="100" w:type="dxa"/>
              <w:bottom w:w="100" w:type="dxa"/>
              <w:right w:w="100" w:type="dxa"/>
            </w:tcMar>
          </w:tcPr>
          <w:p w14:paraId="12566AC3"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2255" w:type="dxa"/>
            <w:shd w:val="clear" w:color="auto" w:fill="auto"/>
            <w:tcMar>
              <w:top w:w="100" w:type="dxa"/>
              <w:left w:w="100" w:type="dxa"/>
              <w:bottom w:w="100" w:type="dxa"/>
              <w:right w:w="100" w:type="dxa"/>
            </w:tcMar>
          </w:tcPr>
          <w:p w14:paraId="184A6ACC"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r>
      <w:tr w:rsidR="00574155" w:rsidRPr="00574155" w14:paraId="36D08009" w14:textId="77777777" w:rsidTr="00574155">
        <w:tc>
          <w:tcPr>
            <w:tcW w:w="2745" w:type="dxa"/>
            <w:shd w:val="clear" w:color="auto" w:fill="auto"/>
            <w:tcMar>
              <w:top w:w="100" w:type="dxa"/>
              <w:left w:w="100" w:type="dxa"/>
              <w:bottom w:w="100" w:type="dxa"/>
              <w:right w:w="100" w:type="dxa"/>
            </w:tcMar>
          </w:tcPr>
          <w:p w14:paraId="0038869D" w14:textId="77777777" w:rsidR="002409A6" w:rsidRPr="00574155" w:rsidRDefault="00000000">
            <w:pPr>
              <w:spacing w:line="240" w:lineRule="auto"/>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Capacité de l’étudiant à travailler en groupe, à jouer collectif, être force de proposition, tout en mobilisant son sens de la créativité.</w:t>
            </w:r>
          </w:p>
        </w:tc>
        <w:tc>
          <w:tcPr>
            <w:tcW w:w="1214" w:type="dxa"/>
            <w:shd w:val="clear" w:color="auto" w:fill="auto"/>
            <w:tcMar>
              <w:top w:w="100" w:type="dxa"/>
              <w:left w:w="100" w:type="dxa"/>
              <w:bottom w:w="100" w:type="dxa"/>
              <w:right w:w="100" w:type="dxa"/>
            </w:tcMar>
          </w:tcPr>
          <w:p w14:paraId="1390F1CE"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051" w:type="dxa"/>
            <w:shd w:val="clear" w:color="auto" w:fill="auto"/>
            <w:tcMar>
              <w:top w:w="100" w:type="dxa"/>
              <w:left w:w="100" w:type="dxa"/>
              <w:bottom w:w="100" w:type="dxa"/>
              <w:right w:w="100" w:type="dxa"/>
            </w:tcMar>
          </w:tcPr>
          <w:p w14:paraId="3A992B3A"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20" w:type="dxa"/>
            <w:shd w:val="clear" w:color="auto" w:fill="auto"/>
            <w:tcMar>
              <w:top w:w="100" w:type="dxa"/>
              <w:left w:w="100" w:type="dxa"/>
              <w:bottom w:w="100" w:type="dxa"/>
              <w:right w:w="100" w:type="dxa"/>
            </w:tcMar>
          </w:tcPr>
          <w:p w14:paraId="211C2B8B"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15" w:type="dxa"/>
            <w:shd w:val="clear" w:color="auto" w:fill="auto"/>
            <w:tcMar>
              <w:top w:w="100" w:type="dxa"/>
              <w:left w:w="100" w:type="dxa"/>
              <w:bottom w:w="100" w:type="dxa"/>
              <w:right w:w="100" w:type="dxa"/>
            </w:tcMar>
          </w:tcPr>
          <w:p w14:paraId="50BF2686"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2255" w:type="dxa"/>
            <w:shd w:val="clear" w:color="auto" w:fill="auto"/>
            <w:tcMar>
              <w:top w:w="100" w:type="dxa"/>
              <w:left w:w="100" w:type="dxa"/>
              <w:bottom w:w="100" w:type="dxa"/>
              <w:right w:w="100" w:type="dxa"/>
            </w:tcMar>
          </w:tcPr>
          <w:p w14:paraId="5035B0E7"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r>
      <w:tr w:rsidR="00574155" w:rsidRPr="00574155" w14:paraId="3E4B46B2" w14:textId="77777777" w:rsidTr="00574155">
        <w:tc>
          <w:tcPr>
            <w:tcW w:w="2745" w:type="dxa"/>
            <w:shd w:val="clear" w:color="auto" w:fill="auto"/>
            <w:tcMar>
              <w:top w:w="100" w:type="dxa"/>
              <w:left w:w="100" w:type="dxa"/>
              <w:bottom w:w="100" w:type="dxa"/>
              <w:right w:w="100" w:type="dxa"/>
            </w:tcMar>
          </w:tcPr>
          <w:p w14:paraId="77CCA53E" w14:textId="1488A8D0" w:rsidR="002409A6" w:rsidRPr="00574155" w:rsidRDefault="00000000">
            <w:pPr>
              <w:spacing w:line="240" w:lineRule="auto"/>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Qualités rédactionnelles du livrable écrit : savoir mobiliser des concepts en lien avec le module et présenter sa démarche à l’écrit tout en faisant preuve d’analyse critique.</w:t>
            </w:r>
          </w:p>
        </w:tc>
        <w:tc>
          <w:tcPr>
            <w:tcW w:w="1214" w:type="dxa"/>
            <w:shd w:val="clear" w:color="auto" w:fill="auto"/>
            <w:tcMar>
              <w:top w:w="100" w:type="dxa"/>
              <w:left w:w="100" w:type="dxa"/>
              <w:bottom w:w="100" w:type="dxa"/>
              <w:right w:w="100" w:type="dxa"/>
            </w:tcMar>
          </w:tcPr>
          <w:p w14:paraId="00EC42C6"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051" w:type="dxa"/>
            <w:shd w:val="clear" w:color="auto" w:fill="auto"/>
            <w:tcMar>
              <w:top w:w="100" w:type="dxa"/>
              <w:left w:w="100" w:type="dxa"/>
              <w:bottom w:w="100" w:type="dxa"/>
              <w:right w:w="100" w:type="dxa"/>
            </w:tcMar>
          </w:tcPr>
          <w:p w14:paraId="02CA542A"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20" w:type="dxa"/>
            <w:shd w:val="clear" w:color="auto" w:fill="auto"/>
            <w:tcMar>
              <w:top w:w="100" w:type="dxa"/>
              <w:left w:w="100" w:type="dxa"/>
              <w:bottom w:w="100" w:type="dxa"/>
              <w:right w:w="100" w:type="dxa"/>
            </w:tcMar>
          </w:tcPr>
          <w:p w14:paraId="270B8582"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15" w:type="dxa"/>
            <w:shd w:val="clear" w:color="auto" w:fill="auto"/>
            <w:tcMar>
              <w:top w:w="100" w:type="dxa"/>
              <w:left w:w="100" w:type="dxa"/>
              <w:bottom w:w="100" w:type="dxa"/>
              <w:right w:w="100" w:type="dxa"/>
            </w:tcMar>
          </w:tcPr>
          <w:p w14:paraId="000D9EB0"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2255" w:type="dxa"/>
            <w:shd w:val="clear" w:color="auto" w:fill="auto"/>
            <w:tcMar>
              <w:top w:w="100" w:type="dxa"/>
              <w:left w:w="100" w:type="dxa"/>
              <w:bottom w:w="100" w:type="dxa"/>
              <w:right w:w="100" w:type="dxa"/>
            </w:tcMar>
          </w:tcPr>
          <w:p w14:paraId="258D7196"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r>
      <w:tr w:rsidR="00574155" w:rsidRPr="00574155" w14:paraId="295A5FA7" w14:textId="77777777" w:rsidTr="00574155">
        <w:tc>
          <w:tcPr>
            <w:tcW w:w="2745" w:type="dxa"/>
            <w:shd w:val="clear" w:color="auto" w:fill="auto"/>
            <w:tcMar>
              <w:top w:w="100" w:type="dxa"/>
              <w:left w:w="100" w:type="dxa"/>
              <w:bottom w:w="100" w:type="dxa"/>
              <w:right w:w="100" w:type="dxa"/>
            </w:tcMar>
          </w:tcPr>
          <w:p w14:paraId="68E3F729" w14:textId="77777777" w:rsidR="002409A6" w:rsidRPr="00574155" w:rsidRDefault="00000000">
            <w:pPr>
              <w:spacing w:line="240" w:lineRule="auto"/>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Capacité à présenter à l’oral, mettre en récit et convaincre son auditoire. </w:t>
            </w:r>
          </w:p>
        </w:tc>
        <w:tc>
          <w:tcPr>
            <w:tcW w:w="1214" w:type="dxa"/>
            <w:shd w:val="clear" w:color="auto" w:fill="auto"/>
            <w:tcMar>
              <w:top w:w="100" w:type="dxa"/>
              <w:left w:w="100" w:type="dxa"/>
              <w:bottom w:w="100" w:type="dxa"/>
              <w:right w:w="100" w:type="dxa"/>
            </w:tcMar>
          </w:tcPr>
          <w:p w14:paraId="0C8DD5FC"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051" w:type="dxa"/>
            <w:shd w:val="clear" w:color="auto" w:fill="auto"/>
            <w:tcMar>
              <w:top w:w="100" w:type="dxa"/>
              <w:left w:w="100" w:type="dxa"/>
              <w:bottom w:w="100" w:type="dxa"/>
              <w:right w:w="100" w:type="dxa"/>
            </w:tcMar>
          </w:tcPr>
          <w:p w14:paraId="3856E237"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20" w:type="dxa"/>
            <w:shd w:val="clear" w:color="auto" w:fill="auto"/>
            <w:tcMar>
              <w:top w:w="100" w:type="dxa"/>
              <w:left w:w="100" w:type="dxa"/>
              <w:bottom w:w="100" w:type="dxa"/>
              <w:right w:w="100" w:type="dxa"/>
            </w:tcMar>
          </w:tcPr>
          <w:p w14:paraId="78311E43"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1315" w:type="dxa"/>
            <w:shd w:val="clear" w:color="auto" w:fill="auto"/>
            <w:tcMar>
              <w:top w:w="100" w:type="dxa"/>
              <w:left w:w="100" w:type="dxa"/>
              <w:bottom w:w="100" w:type="dxa"/>
              <w:right w:w="100" w:type="dxa"/>
            </w:tcMar>
          </w:tcPr>
          <w:p w14:paraId="0F62D8B8"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c>
          <w:tcPr>
            <w:tcW w:w="2255" w:type="dxa"/>
            <w:shd w:val="clear" w:color="auto" w:fill="auto"/>
            <w:tcMar>
              <w:top w:w="100" w:type="dxa"/>
              <w:left w:w="100" w:type="dxa"/>
              <w:bottom w:w="100" w:type="dxa"/>
              <w:right w:w="100" w:type="dxa"/>
            </w:tcMar>
          </w:tcPr>
          <w:p w14:paraId="5E20BF5E" w14:textId="77777777" w:rsidR="002409A6" w:rsidRPr="00574155" w:rsidRDefault="002409A6">
            <w:pPr>
              <w:spacing w:line="240" w:lineRule="auto"/>
              <w:jc w:val="both"/>
              <w:rPr>
                <w:rFonts w:asciiTheme="majorHAnsi" w:eastAsia="Source Sans Pro" w:hAnsiTheme="majorHAnsi" w:cstheme="majorHAnsi"/>
                <w:sz w:val="24"/>
                <w:szCs w:val="24"/>
                <w:lang w:val="fr-FR"/>
              </w:rPr>
            </w:pPr>
          </w:p>
        </w:tc>
      </w:tr>
      <w:tr w:rsidR="00574155" w:rsidRPr="00574155" w14:paraId="2ECE3751" w14:textId="77777777" w:rsidTr="00574155">
        <w:tc>
          <w:tcPr>
            <w:tcW w:w="2745" w:type="dxa"/>
            <w:shd w:val="clear" w:color="auto" w:fill="auto"/>
            <w:tcMar>
              <w:top w:w="100" w:type="dxa"/>
              <w:left w:w="100" w:type="dxa"/>
              <w:bottom w:w="100" w:type="dxa"/>
              <w:right w:w="100" w:type="dxa"/>
            </w:tcMar>
          </w:tcPr>
          <w:p w14:paraId="0B144FBB" w14:textId="77777777" w:rsidR="002409A6" w:rsidRPr="00574155" w:rsidRDefault="00000000">
            <w:pPr>
              <w:spacing w:line="240" w:lineRule="auto"/>
              <w:jc w:val="center"/>
              <w:rPr>
                <w:rFonts w:asciiTheme="majorHAnsi" w:eastAsia="Source Sans Pro" w:hAnsiTheme="majorHAnsi" w:cstheme="majorHAnsi"/>
                <w:sz w:val="24"/>
                <w:szCs w:val="24"/>
              </w:rPr>
            </w:pPr>
            <w:r w:rsidRPr="00574155">
              <w:rPr>
                <w:rFonts w:asciiTheme="majorHAnsi" w:eastAsia="Source Sans Pro" w:hAnsiTheme="majorHAnsi" w:cstheme="majorHAnsi"/>
                <w:b/>
                <w:sz w:val="24"/>
                <w:szCs w:val="24"/>
              </w:rPr>
              <w:t>Total</w:t>
            </w:r>
            <w:r w:rsidRPr="00574155">
              <w:rPr>
                <w:rFonts w:asciiTheme="majorHAnsi" w:eastAsia="Source Sans Pro" w:hAnsiTheme="majorHAnsi" w:cstheme="majorHAnsi"/>
                <w:sz w:val="24"/>
                <w:szCs w:val="24"/>
              </w:rPr>
              <w:t xml:space="preserve"> </w:t>
            </w:r>
          </w:p>
        </w:tc>
        <w:tc>
          <w:tcPr>
            <w:tcW w:w="1214" w:type="dxa"/>
            <w:shd w:val="clear" w:color="auto" w:fill="auto"/>
            <w:tcMar>
              <w:top w:w="100" w:type="dxa"/>
              <w:left w:w="100" w:type="dxa"/>
              <w:bottom w:w="100" w:type="dxa"/>
              <w:right w:w="100" w:type="dxa"/>
            </w:tcMar>
          </w:tcPr>
          <w:p w14:paraId="2543660B" w14:textId="77777777" w:rsidR="002409A6" w:rsidRPr="00574155" w:rsidRDefault="002409A6">
            <w:pPr>
              <w:spacing w:line="240" w:lineRule="auto"/>
              <w:jc w:val="both"/>
              <w:rPr>
                <w:rFonts w:asciiTheme="majorHAnsi" w:eastAsia="Source Sans Pro" w:hAnsiTheme="majorHAnsi" w:cstheme="majorHAnsi"/>
                <w:sz w:val="24"/>
                <w:szCs w:val="24"/>
              </w:rPr>
            </w:pPr>
          </w:p>
        </w:tc>
        <w:tc>
          <w:tcPr>
            <w:tcW w:w="1051" w:type="dxa"/>
            <w:shd w:val="clear" w:color="auto" w:fill="auto"/>
            <w:tcMar>
              <w:top w:w="100" w:type="dxa"/>
              <w:left w:w="100" w:type="dxa"/>
              <w:bottom w:w="100" w:type="dxa"/>
              <w:right w:w="100" w:type="dxa"/>
            </w:tcMar>
          </w:tcPr>
          <w:p w14:paraId="25AE74D0" w14:textId="77777777" w:rsidR="002409A6" w:rsidRPr="00574155" w:rsidRDefault="002409A6">
            <w:pPr>
              <w:spacing w:line="240" w:lineRule="auto"/>
              <w:jc w:val="both"/>
              <w:rPr>
                <w:rFonts w:asciiTheme="majorHAnsi" w:eastAsia="Source Sans Pro" w:hAnsiTheme="majorHAnsi" w:cstheme="majorHAnsi"/>
                <w:sz w:val="24"/>
                <w:szCs w:val="24"/>
              </w:rPr>
            </w:pPr>
          </w:p>
        </w:tc>
        <w:tc>
          <w:tcPr>
            <w:tcW w:w="1320" w:type="dxa"/>
            <w:shd w:val="clear" w:color="auto" w:fill="auto"/>
            <w:tcMar>
              <w:top w:w="100" w:type="dxa"/>
              <w:left w:w="100" w:type="dxa"/>
              <w:bottom w:w="100" w:type="dxa"/>
              <w:right w:w="100" w:type="dxa"/>
            </w:tcMar>
          </w:tcPr>
          <w:p w14:paraId="30C4079C" w14:textId="77777777" w:rsidR="002409A6" w:rsidRPr="00574155" w:rsidRDefault="002409A6">
            <w:pPr>
              <w:spacing w:line="240" w:lineRule="auto"/>
              <w:jc w:val="both"/>
              <w:rPr>
                <w:rFonts w:asciiTheme="majorHAnsi" w:eastAsia="Source Sans Pro" w:hAnsiTheme="majorHAnsi" w:cstheme="majorHAnsi"/>
                <w:sz w:val="24"/>
                <w:szCs w:val="24"/>
              </w:rPr>
            </w:pPr>
          </w:p>
        </w:tc>
        <w:tc>
          <w:tcPr>
            <w:tcW w:w="1315" w:type="dxa"/>
            <w:shd w:val="clear" w:color="auto" w:fill="auto"/>
            <w:tcMar>
              <w:top w:w="100" w:type="dxa"/>
              <w:left w:w="100" w:type="dxa"/>
              <w:bottom w:w="100" w:type="dxa"/>
              <w:right w:w="100" w:type="dxa"/>
            </w:tcMar>
          </w:tcPr>
          <w:p w14:paraId="6B64C06A" w14:textId="77777777" w:rsidR="002409A6" w:rsidRPr="00574155" w:rsidRDefault="002409A6">
            <w:pPr>
              <w:spacing w:line="240" w:lineRule="auto"/>
              <w:jc w:val="both"/>
              <w:rPr>
                <w:rFonts w:asciiTheme="majorHAnsi" w:eastAsia="Source Sans Pro" w:hAnsiTheme="majorHAnsi" w:cstheme="majorHAnsi"/>
                <w:sz w:val="24"/>
                <w:szCs w:val="24"/>
              </w:rPr>
            </w:pPr>
          </w:p>
        </w:tc>
        <w:tc>
          <w:tcPr>
            <w:tcW w:w="2255" w:type="dxa"/>
            <w:shd w:val="clear" w:color="auto" w:fill="auto"/>
            <w:tcMar>
              <w:top w:w="100" w:type="dxa"/>
              <w:left w:w="100" w:type="dxa"/>
              <w:bottom w:w="100" w:type="dxa"/>
              <w:right w:w="100" w:type="dxa"/>
            </w:tcMar>
          </w:tcPr>
          <w:p w14:paraId="13368D0F" w14:textId="77777777" w:rsidR="002409A6" w:rsidRPr="00574155" w:rsidRDefault="002409A6">
            <w:pPr>
              <w:spacing w:line="240" w:lineRule="auto"/>
              <w:jc w:val="both"/>
              <w:rPr>
                <w:rFonts w:asciiTheme="majorHAnsi" w:eastAsia="Source Sans Pro" w:hAnsiTheme="majorHAnsi" w:cstheme="majorHAnsi"/>
                <w:sz w:val="24"/>
                <w:szCs w:val="24"/>
              </w:rPr>
            </w:pPr>
          </w:p>
        </w:tc>
      </w:tr>
    </w:tbl>
    <w:p w14:paraId="382CE11D" w14:textId="77777777" w:rsidR="002409A6" w:rsidRPr="00574155" w:rsidRDefault="002409A6">
      <w:pPr>
        <w:jc w:val="both"/>
        <w:rPr>
          <w:rFonts w:asciiTheme="majorHAnsi" w:eastAsia="Source Sans Pro" w:hAnsiTheme="majorHAnsi" w:cstheme="majorHAnsi"/>
          <w:sz w:val="24"/>
          <w:szCs w:val="24"/>
        </w:rPr>
      </w:pPr>
    </w:p>
    <w:p w14:paraId="0021C0BD" w14:textId="3625F5F6" w:rsidR="00574155" w:rsidRPr="00574155" w:rsidRDefault="00574155" w:rsidP="00574155">
      <w:pPr>
        <w:pBdr>
          <w:bottom w:val="single" w:sz="6" w:space="0" w:color="EA661E"/>
        </w:pBdr>
        <w:spacing w:before="200"/>
        <w:jc w:val="both"/>
        <w:outlineLvl w:val="4"/>
        <w:rPr>
          <w:rFonts w:ascii="Calibri Light" w:hAnsi="Calibri Light" w:cs="Calibri Light"/>
          <w:color w:val="EA661E"/>
          <w:spacing w:val="10"/>
          <w:sz w:val="32"/>
          <w:lang w:val="fr-FR"/>
        </w:rPr>
      </w:pPr>
      <w:r>
        <w:rPr>
          <w:rFonts w:ascii="Calibri Light" w:hAnsi="Calibri Light" w:cs="Calibri Light"/>
          <w:color w:val="EA661E"/>
          <w:spacing w:val="10"/>
          <w:sz w:val="32"/>
          <w:lang w:val="fr-FR"/>
        </w:rPr>
        <w:t>Variabilités éventuelles</w:t>
      </w:r>
    </w:p>
    <w:p w14:paraId="65F26645" w14:textId="77777777" w:rsidR="002409A6" w:rsidRPr="00574155" w:rsidRDefault="002409A6">
      <w:pPr>
        <w:jc w:val="both"/>
        <w:rPr>
          <w:rFonts w:asciiTheme="majorHAnsi" w:eastAsia="Source Sans Pro" w:hAnsiTheme="majorHAnsi" w:cstheme="majorHAnsi"/>
          <w:sz w:val="24"/>
          <w:szCs w:val="24"/>
        </w:rPr>
      </w:pPr>
    </w:p>
    <w:p w14:paraId="1F4A6532" w14:textId="77777777" w:rsidR="002409A6" w:rsidRPr="00574155" w:rsidRDefault="00000000">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Cet atelier est conçu pour s'adapter aux besoins et aux préférences spécifiques de chaque groupe d'étudiantes et étudiants, d’enseignantes et d'enseignants. Une première option réside dans la possibilité de choisir des thèmes spécifiques pour orienter la création des objets, tels que "</w:t>
      </w:r>
      <w:r w:rsidRPr="00574155">
        <w:rPr>
          <w:rFonts w:asciiTheme="majorHAnsi" w:eastAsia="Source Sans Pro" w:hAnsiTheme="majorHAnsi" w:cstheme="majorHAnsi"/>
          <w:i/>
          <w:sz w:val="24"/>
          <w:szCs w:val="24"/>
          <w:lang w:val="fr-FR"/>
        </w:rPr>
        <w:t>Organique et Plastique</w:t>
      </w:r>
      <w:r w:rsidRPr="00574155">
        <w:rPr>
          <w:rFonts w:asciiTheme="majorHAnsi" w:eastAsia="Source Sans Pro" w:hAnsiTheme="majorHAnsi" w:cstheme="majorHAnsi"/>
          <w:sz w:val="24"/>
          <w:szCs w:val="24"/>
          <w:lang w:val="fr-FR"/>
        </w:rPr>
        <w:t>", "</w:t>
      </w:r>
      <w:r w:rsidRPr="00574155">
        <w:rPr>
          <w:rFonts w:asciiTheme="majorHAnsi" w:eastAsia="Source Sans Pro" w:hAnsiTheme="majorHAnsi" w:cstheme="majorHAnsi"/>
          <w:i/>
          <w:sz w:val="24"/>
          <w:szCs w:val="24"/>
          <w:lang w:val="fr-FR"/>
        </w:rPr>
        <w:t>Textiles Utiles</w:t>
      </w:r>
      <w:r w:rsidRPr="00574155">
        <w:rPr>
          <w:rFonts w:asciiTheme="majorHAnsi" w:eastAsia="Source Sans Pro" w:hAnsiTheme="majorHAnsi" w:cstheme="majorHAnsi"/>
          <w:sz w:val="24"/>
          <w:szCs w:val="24"/>
          <w:lang w:val="fr-FR"/>
        </w:rPr>
        <w:t>", "</w:t>
      </w:r>
      <w:r w:rsidRPr="00574155">
        <w:rPr>
          <w:rFonts w:asciiTheme="majorHAnsi" w:eastAsia="Source Sans Pro" w:hAnsiTheme="majorHAnsi" w:cstheme="majorHAnsi"/>
          <w:i/>
          <w:sz w:val="24"/>
          <w:szCs w:val="24"/>
          <w:lang w:val="fr-FR"/>
        </w:rPr>
        <w:t>Métaux et Beau</w:t>
      </w:r>
      <w:r w:rsidRPr="00574155">
        <w:rPr>
          <w:rFonts w:asciiTheme="majorHAnsi" w:eastAsia="Source Sans Pro" w:hAnsiTheme="majorHAnsi" w:cstheme="majorHAnsi"/>
          <w:sz w:val="24"/>
          <w:szCs w:val="24"/>
          <w:lang w:val="fr-FR"/>
        </w:rPr>
        <w:t>", "</w:t>
      </w:r>
      <w:r w:rsidRPr="00574155">
        <w:rPr>
          <w:rFonts w:asciiTheme="majorHAnsi" w:eastAsia="Source Sans Pro" w:hAnsiTheme="majorHAnsi" w:cstheme="majorHAnsi"/>
          <w:i/>
          <w:sz w:val="24"/>
          <w:szCs w:val="24"/>
          <w:lang w:val="fr-FR"/>
        </w:rPr>
        <w:t>Papiers Décorés</w:t>
      </w:r>
      <w:r w:rsidRPr="00574155">
        <w:rPr>
          <w:rFonts w:asciiTheme="majorHAnsi" w:eastAsia="Source Sans Pro" w:hAnsiTheme="majorHAnsi" w:cstheme="majorHAnsi"/>
          <w:sz w:val="24"/>
          <w:szCs w:val="24"/>
          <w:lang w:val="fr-FR"/>
        </w:rPr>
        <w:t xml:space="preserve">" </w:t>
      </w:r>
      <w:r w:rsidRPr="00574155">
        <w:rPr>
          <w:rFonts w:asciiTheme="majorHAnsi" w:eastAsia="Source Sans Pro" w:hAnsiTheme="majorHAnsi" w:cstheme="majorHAnsi"/>
          <w:i/>
          <w:sz w:val="24"/>
          <w:szCs w:val="24"/>
          <w:lang w:val="fr-FR"/>
        </w:rPr>
        <w:t>etc.</w:t>
      </w:r>
      <w:r w:rsidRPr="00574155">
        <w:rPr>
          <w:rFonts w:asciiTheme="majorHAnsi" w:eastAsia="Source Sans Pro" w:hAnsiTheme="majorHAnsi" w:cstheme="majorHAnsi"/>
          <w:sz w:val="24"/>
          <w:szCs w:val="24"/>
          <w:lang w:val="fr-FR"/>
        </w:rPr>
        <w:t>, afin d’offrir une diversité d'approches créatives. Une seconde option consisterait à proposer directement un objet à concevoir et de laisser le choix des matériaux aux étudiantes et aux étudiants (</w:t>
      </w:r>
      <w:r w:rsidRPr="00574155">
        <w:rPr>
          <w:rFonts w:asciiTheme="majorHAnsi" w:eastAsia="Source Sans Pro" w:hAnsiTheme="majorHAnsi" w:cstheme="majorHAnsi"/>
          <w:i/>
          <w:sz w:val="24"/>
          <w:szCs w:val="24"/>
          <w:lang w:val="fr-FR"/>
        </w:rPr>
        <w:t>ex</w:t>
      </w:r>
      <w:r w:rsidRPr="00574155">
        <w:rPr>
          <w:rFonts w:asciiTheme="majorHAnsi" w:eastAsia="Source Sans Pro" w:hAnsiTheme="majorHAnsi" w:cstheme="majorHAnsi"/>
          <w:sz w:val="24"/>
          <w:szCs w:val="24"/>
          <w:lang w:val="fr-FR"/>
        </w:rPr>
        <w:t xml:space="preserve"> : un bijou, une corbeille, une bibliothèque, une protection d’ordinateurs, une trousse, un vase, un saladier… </w:t>
      </w:r>
      <w:r w:rsidRPr="00574155">
        <w:rPr>
          <w:rFonts w:asciiTheme="majorHAnsi" w:eastAsia="Source Sans Pro" w:hAnsiTheme="majorHAnsi" w:cstheme="majorHAnsi"/>
          <w:i/>
          <w:sz w:val="24"/>
          <w:szCs w:val="24"/>
          <w:lang w:val="fr-FR"/>
        </w:rPr>
        <w:t>etc</w:t>
      </w:r>
      <w:r w:rsidRPr="00574155">
        <w:rPr>
          <w:rFonts w:asciiTheme="majorHAnsi" w:eastAsia="Source Sans Pro" w:hAnsiTheme="majorHAnsi" w:cstheme="majorHAnsi"/>
          <w:sz w:val="24"/>
          <w:szCs w:val="24"/>
          <w:lang w:val="fr-FR"/>
        </w:rPr>
        <w:t xml:space="preserve">.). </w:t>
      </w:r>
    </w:p>
    <w:p w14:paraId="0418F9DF" w14:textId="77777777" w:rsidR="002409A6" w:rsidRPr="00574155" w:rsidRDefault="002409A6">
      <w:pPr>
        <w:jc w:val="both"/>
        <w:rPr>
          <w:rFonts w:asciiTheme="majorHAnsi" w:eastAsia="Source Sans Pro" w:hAnsiTheme="majorHAnsi" w:cstheme="majorHAnsi"/>
          <w:sz w:val="24"/>
          <w:szCs w:val="24"/>
          <w:lang w:val="fr-FR"/>
        </w:rPr>
      </w:pPr>
    </w:p>
    <w:p w14:paraId="4D369729" w14:textId="77777777" w:rsidR="002409A6" w:rsidRPr="00574155" w:rsidRDefault="00000000">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Les enseignantes et les enseignants ont la possibilité d'ajuster le format de l'atelier en fonction du temps disponible. Une séance préparatoire pourrait être organisée pour présenter en détail les concepts liés aux déchets et à l'</w:t>
      </w:r>
      <w:proofErr w:type="spellStart"/>
      <w:r w:rsidRPr="00574155">
        <w:rPr>
          <w:rFonts w:asciiTheme="majorHAnsi" w:eastAsia="Source Sans Pro" w:hAnsiTheme="majorHAnsi" w:cstheme="majorHAnsi"/>
          <w:sz w:val="24"/>
          <w:szCs w:val="24"/>
          <w:lang w:val="fr-FR"/>
        </w:rPr>
        <w:t>upcycling</w:t>
      </w:r>
      <w:proofErr w:type="spellEnd"/>
      <w:r w:rsidRPr="00574155">
        <w:rPr>
          <w:rFonts w:asciiTheme="majorHAnsi" w:eastAsia="Source Sans Pro" w:hAnsiTheme="majorHAnsi" w:cstheme="majorHAnsi"/>
          <w:sz w:val="24"/>
          <w:szCs w:val="24"/>
          <w:lang w:val="fr-FR"/>
        </w:rPr>
        <w:t xml:space="preserve">, offrant ainsi une base théorique solide avant le démarrage de la création. Alternativement, ces concepts pourraient être intégrés dans un atelier de 4 heures en format accéléré, encourageant une immersion rapide et intensive dans le processus créatif. Vous pouvez naturellement mobiliser les ressources jointes. </w:t>
      </w:r>
    </w:p>
    <w:p w14:paraId="4251CDBF" w14:textId="77777777" w:rsidR="002409A6" w:rsidRPr="00574155" w:rsidRDefault="002409A6">
      <w:pPr>
        <w:jc w:val="both"/>
        <w:rPr>
          <w:rFonts w:asciiTheme="majorHAnsi" w:eastAsia="Source Sans Pro" w:hAnsiTheme="majorHAnsi" w:cstheme="majorHAnsi"/>
          <w:sz w:val="24"/>
          <w:szCs w:val="24"/>
          <w:lang w:val="fr-FR"/>
        </w:rPr>
      </w:pPr>
    </w:p>
    <w:p w14:paraId="574EE7A9" w14:textId="77777777" w:rsidR="002409A6" w:rsidRPr="00574155" w:rsidRDefault="00000000">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 xml:space="preserve">En ce qui concerne la collecte de matériaux, les participantes et participants peuvent être informés à l'avance de ramener des déchets de chez eux pour les utiliser dans leurs projets. Cette approche est particulièrement adaptée lorsque l’on part d’une approche par types </w:t>
      </w:r>
      <w:proofErr w:type="gramStart"/>
      <w:r w:rsidRPr="00574155">
        <w:rPr>
          <w:rFonts w:asciiTheme="majorHAnsi" w:eastAsia="Source Sans Pro" w:hAnsiTheme="majorHAnsi" w:cstheme="majorHAnsi"/>
          <w:sz w:val="24"/>
          <w:szCs w:val="24"/>
          <w:lang w:val="fr-FR"/>
        </w:rPr>
        <w:t>de  matériaux</w:t>
      </w:r>
      <w:proofErr w:type="gramEnd"/>
      <w:r w:rsidRPr="00574155">
        <w:rPr>
          <w:rFonts w:asciiTheme="majorHAnsi" w:eastAsia="Source Sans Pro" w:hAnsiTheme="majorHAnsi" w:cstheme="majorHAnsi"/>
          <w:sz w:val="24"/>
          <w:szCs w:val="24"/>
          <w:lang w:val="fr-FR"/>
        </w:rPr>
        <w:t xml:space="preserve">. Une autre approche consisterait à initier une réflexion autour de la production et la place des déchets au sein de l’environnement d’étude des étudiantes et des étudiants. Il est alors recommandé de se limiter à collecter des matériaux au sein de l’établissement et dans les environs immédiats. </w:t>
      </w:r>
    </w:p>
    <w:p w14:paraId="71009802" w14:textId="4AAF3C43" w:rsidR="002409A6" w:rsidRPr="00574155" w:rsidRDefault="00000000">
      <w:pPr>
        <w:jc w:val="both"/>
        <w:rPr>
          <w:rFonts w:asciiTheme="majorHAnsi" w:eastAsia="Source Sans Pro" w:hAnsiTheme="majorHAnsi" w:cstheme="majorHAnsi"/>
          <w:sz w:val="24"/>
          <w:szCs w:val="24"/>
          <w:lang w:val="fr-FR"/>
        </w:rPr>
      </w:pPr>
      <w:r w:rsidRPr="00574155">
        <w:rPr>
          <w:rFonts w:asciiTheme="majorHAnsi" w:eastAsia="Source Sans Pro" w:hAnsiTheme="majorHAnsi" w:cstheme="majorHAnsi"/>
          <w:sz w:val="24"/>
          <w:szCs w:val="24"/>
          <w:lang w:val="fr-FR"/>
        </w:rPr>
        <w:t>Cette flexibilité permet d'adapter l'atelier aux contraintes logistiques et aux ressources disponibles, offrant une expérience personnalisée tout en préservant les principes fondamentaux de l'</w:t>
      </w:r>
      <w:proofErr w:type="spellStart"/>
      <w:r w:rsidRPr="00574155">
        <w:rPr>
          <w:rFonts w:asciiTheme="majorHAnsi" w:eastAsia="Source Sans Pro" w:hAnsiTheme="majorHAnsi" w:cstheme="majorHAnsi"/>
          <w:sz w:val="24"/>
          <w:szCs w:val="24"/>
          <w:lang w:val="fr-FR"/>
        </w:rPr>
        <w:t>upcycling</w:t>
      </w:r>
      <w:proofErr w:type="spellEnd"/>
      <w:r w:rsidRPr="00574155">
        <w:rPr>
          <w:rFonts w:asciiTheme="majorHAnsi" w:eastAsia="Source Sans Pro" w:hAnsiTheme="majorHAnsi" w:cstheme="majorHAnsi"/>
          <w:sz w:val="24"/>
          <w:szCs w:val="24"/>
          <w:lang w:val="fr-FR"/>
        </w:rPr>
        <w:t xml:space="preserve"> et de la gestion des déchets.</w:t>
      </w:r>
    </w:p>
    <w:p w14:paraId="3ED4684F" w14:textId="77777777" w:rsidR="002409A6" w:rsidRDefault="002409A6">
      <w:pPr>
        <w:jc w:val="both"/>
        <w:rPr>
          <w:rFonts w:ascii="Source Sans Pro" w:eastAsia="Source Sans Pro" w:hAnsi="Source Sans Pro" w:cs="Source Sans Pro"/>
          <w:color w:val="073763"/>
          <w:sz w:val="24"/>
          <w:szCs w:val="24"/>
        </w:rPr>
      </w:pPr>
    </w:p>
    <w:sectPr w:rsidR="002409A6">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7518C" w14:textId="77777777" w:rsidR="0043177A" w:rsidRDefault="0043177A">
      <w:pPr>
        <w:spacing w:line="240" w:lineRule="auto"/>
      </w:pPr>
      <w:r>
        <w:separator/>
      </w:r>
    </w:p>
  </w:endnote>
  <w:endnote w:type="continuationSeparator" w:id="0">
    <w:p w14:paraId="37BCE88E" w14:textId="77777777" w:rsidR="0043177A" w:rsidRDefault="00431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E985" w14:textId="2F74A387" w:rsidR="002409A6" w:rsidRDefault="002409A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0F77" w14:textId="77777777" w:rsidR="0043177A" w:rsidRDefault="0043177A">
      <w:pPr>
        <w:spacing w:line="240" w:lineRule="auto"/>
      </w:pPr>
      <w:r>
        <w:separator/>
      </w:r>
    </w:p>
  </w:footnote>
  <w:footnote w:type="continuationSeparator" w:id="0">
    <w:p w14:paraId="0F4FE269" w14:textId="77777777" w:rsidR="0043177A" w:rsidRDefault="004317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0DEE"/>
    <w:multiLevelType w:val="multilevel"/>
    <w:tmpl w:val="2D266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E165C"/>
    <w:multiLevelType w:val="multilevel"/>
    <w:tmpl w:val="00AC119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F24CB9"/>
    <w:multiLevelType w:val="multilevel"/>
    <w:tmpl w:val="35CE7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0E22C4"/>
    <w:multiLevelType w:val="multilevel"/>
    <w:tmpl w:val="E7CE6B7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C5510B8"/>
    <w:multiLevelType w:val="multilevel"/>
    <w:tmpl w:val="0F92C46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FB22305"/>
    <w:multiLevelType w:val="multilevel"/>
    <w:tmpl w:val="52782EF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28917308"/>
    <w:multiLevelType w:val="multilevel"/>
    <w:tmpl w:val="71B0E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692B66"/>
    <w:multiLevelType w:val="multilevel"/>
    <w:tmpl w:val="37D09E8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E11003D"/>
    <w:multiLevelType w:val="multilevel"/>
    <w:tmpl w:val="C428D7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33242F73"/>
    <w:multiLevelType w:val="multilevel"/>
    <w:tmpl w:val="12CC8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676B17"/>
    <w:multiLevelType w:val="multilevel"/>
    <w:tmpl w:val="2BC0D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A36E0E"/>
    <w:multiLevelType w:val="multilevel"/>
    <w:tmpl w:val="BE9AAC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FEB68E5"/>
    <w:multiLevelType w:val="multilevel"/>
    <w:tmpl w:val="CF0EEA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40BA5075"/>
    <w:multiLevelType w:val="multilevel"/>
    <w:tmpl w:val="A88232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43B124C3"/>
    <w:multiLevelType w:val="multilevel"/>
    <w:tmpl w:val="E876772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465A3D63"/>
    <w:multiLevelType w:val="multilevel"/>
    <w:tmpl w:val="76A4DA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58E21726"/>
    <w:multiLevelType w:val="multilevel"/>
    <w:tmpl w:val="67AA7F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FDE0856"/>
    <w:multiLevelType w:val="multilevel"/>
    <w:tmpl w:val="173CC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DB797A"/>
    <w:multiLevelType w:val="multilevel"/>
    <w:tmpl w:val="39503E88"/>
    <w:lvl w:ilvl="0">
      <w:start w:val="1"/>
      <w:numFmt w:val="bullet"/>
      <w:lvlText w:val="●"/>
      <w:lvlJc w:val="left"/>
      <w:pPr>
        <w:ind w:left="360" w:hanging="360"/>
      </w:pPr>
      <w:rPr>
        <w:rFonts w:ascii="Roboto" w:eastAsia="Roboto" w:hAnsi="Roboto" w:cs="Roboto"/>
        <w:color w:val="0D0D0D"/>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68042F32"/>
    <w:multiLevelType w:val="multilevel"/>
    <w:tmpl w:val="78666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0348DB"/>
    <w:multiLevelType w:val="multilevel"/>
    <w:tmpl w:val="83327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123B0D"/>
    <w:multiLevelType w:val="multilevel"/>
    <w:tmpl w:val="6212B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BE3940"/>
    <w:multiLevelType w:val="multilevel"/>
    <w:tmpl w:val="2A66CF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565343168">
    <w:abstractNumId w:val="15"/>
  </w:num>
  <w:num w:numId="2" w16cid:durableId="967202199">
    <w:abstractNumId w:val="14"/>
  </w:num>
  <w:num w:numId="3" w16cid:durableId="1714186264">
    <w:abstractNumId w:val="9"/>
  </w:num>
  <w:num w:numId="4" w16cid:durableId="1663847795">
    <w:abstractNumId w:val="4"/>
  </w:num>
  <w:num w:numId="5" w16cid:durableId="1400323805">
    <w:abstractNumId w:val="13"/>
  </w:num>
  <w:num w:numId="6" w16cid:durableId="1638342278">
    <w:abstractNumId w:val="1"/>
  </w:num>
  <w:num w:numId="7" w16cid:durableId="1736124301">
    <w:abstractNumId w:val="17"/>
  </w:num>
  <w:num w:numId="8" w16cid:durableId="973828818">
    <w:abstractNumId w:val="11"/>
  </w:num>
  <w:num w:numId="9" w16cid:durableId="248733002">
    <w:abstractNumId w:val="22"/>
  </w:num>
  <w:num w:numId="10" w16cid:durableId="526912820">
    <w:abstractNumId w:val="18"/>
  </w:num>
  <w:num w:numId="11" w16cid:durableId="1036387546">
    <w:abstractNumId w:val="8"/>
  </w:num>
  <w:num w:numId="12" w16cid:durableId="439223930">
    <w:abstractNumId w:val="7"/>
  </w:num>
  <w:num w:numId="13" w16cid:durableId="935864540">
    <w:abstractNumId w:val="0"/>
  </w:num>
  <w:num w:numId="14" w16cid:durableId="685520873">
    <w:abstractNumId w:val="3"/>
  </w:num>
  <w:num w:numId="15" w16cid:durableId="52387363">
    <w:abstractNumId w:val="21"/>
  </w:num>
  <w:num w:numId="16" w16cid:durableId="81076286">
    <w:abstractNumId w:val="19"/>
  </w:num>
  <w:num w:numId="17" w16cid:durableId="1799906437">
    <w:abstractNumId w:val="6"/>
  </w:num>
  <w:num w:numId="18" w16cid:durableId="1445229156">
    <w:abstractNumId w:val="5"/>
  </w:num>
  <w:num w:numId="19" w16cid:durableId="254634485">
    <w:abstractNumId w:val="10"/>
  </w:num>
  <w:num w:numId="20" w16cid:durableId="92748368">
    <w:abstractNumId w:val="12"/>
  </w:num>
  <w:num w:numId="21" w16cid:durableId="2031030804">
    <w:abstractNumId w:val="2"/>
  </w:num>
  <w:num w:numId="22" w16cid:durableId="722993607">
    <w:abstractNumId w:val="16"/>
  </w:num>
  <w:num w:numId="23" w16cid:durableId="2606521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9A6"/>
    <w:rsid w:val="002409A6"/>
    <w:rsid w:val="0043177A"/>
    <w:rsid w:val="00574155"/>
    <w:rsid w:val="00686DA2"/>
    <w:rsid w:val="007E3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2988D"/>
  <w15:docId w15:val="{AD048B4C-E5D9-BE4C-96F9-7B40CEA2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574155"/>
    <w:pPr>
      <w:tabs>
        <w:tab w:val="center" w:pos="4536"/>
        <w:tab w:val="right" w:pos="9072"/>
      </w:tabs>
      <w:spacing w:line="240" w:lineRule="auto"/>
    </w:pPr>
  </w:style>
  <w:style w:type="character" w:customStyle="1" w:styleId="En-tteCar">
    <w:name w:val="En-tête Car"/>
    <w:basedOn w:val="Policepardfaut"/>
    <w:link w:val="En-tte"/>
    <w:uiPriority w:val="99"/>
    <w:rsid w:val="00574155"/>
  </w:style>
  <w:style w:type="paragraph" w:styleId="Pieddepage">
    <w:name w:val="footer"/>
    <w:basedOn w:val="Normal"/>
    <w:link w:val="PieddepageCar"/>
    <w:uiPriority w:val="99"/>
    <w:unhideWhenUsed/>
    <w:rsid w:val="00574155"/>
    <w:pPr>
      <w:tabs>
        <w:tab w:val="center" w:pos="4536"/>
        <w:tab w:val="right" w:pos="9072"/>
      </w:tabs>
      <w:spacing w:line="240" w:lineRule="auto"/>
    </w:pPr>
  </w:style>
  <w:style w:type="character" w:customStyle="1" w:styleId="PieddepageCar">
    <w:name w:val="Pied de page Car"/>
    <w:basedOn w:val="Policepardfaut"/>
    <w:link w:val="Pieddepage"/>
    <w:uiPriority w:val="99"/>
    <w:rsid w:val="00574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enaissance-project.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eme.fr/les-defis-de-la-transition/economie-circulaire/" TargetMode="External"/><Relationship Id="rId5" Type="http://schemas.openxmlformats.org/officeDocument/2006/relationships/footnotes" Target="footnotes.xml"/><Relationship Id="rId10" Type="http://schemas.openxmlformats.org/officeDocument/2006/relationships/hyperlink" Target="https://librairie.ademe.fr/dechets-economie-circulaire/2143-prevention-de-la-production-des-dechets.html" TargetMode="External"/><Relationship Id="rId4" Type="http://schemas.openxmlformats.org/officeDocument/2006/relationships/webSettings" Target="webSettings.xml"/><Relationship Id="rId9" Type="http://schemas.openxmlformats.org/officeDocument/2006/relationships/hyperlink" Target="https://www.cci.fr/actualites/lupcycling-cest-quo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1961</Words>
  <Characters>10786</Characters>
  <Application>Microsoft Office Word</Application>
  <DocSecurity>0</DocSecurity>
  <Lines>89</Lines>
  <Paragraphs>25</Paragraphs>
  <ScaleCrop>false</ScaleCrop>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Boyer</dc:creator>
  <cp:lastModifiedBy>Charlotte Boyer</cp:lastModifiedBy>
  <cp:revision>2</cp:revision>
  <dcterms:created xsi:type="dcterms:W3CDTF">2024-04-03T13:57:00Z</dcterms:created>
  <dcterms:modified xsi:type="dcterms:W3CDTF">2024-04-03T13:57:00Z</dcterms:modified>
</cp:coreProperties>
</file>